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095DFB" w:rsidP="00095DFB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декабря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B63882"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CA001C" w:rsidRPr="00CA001C">
        <w:rPr>
          <w:rFonts w:ascii="Times New Roman" w:hAnsi="Times New Roman" w:cs="Times New Roman"/>
          <w:sz w:val="28"/>
          <w:szCs w:val="28"/>
        </w:rPr>
        <w:t>10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CA001C" w:rsidRPr="00CA001C">
        <w:rPr>
          <w:rFonts w:ascii="Times New Roman" w:hAnsi="Times New Roman" w:cs="Times New Roman"/>
          <w:sz w:val="28"/>
          <w:szCs w:val="28"/>
        </w:rPr>
        <w:t>14</w:t>
      </w:r>
      <w:r w:rsidR="00DB2552" w:rsidRPr="00CA001C">
        <w:rPr>
          <w:rFonts w:ascii="Times New Roman" w:hAnsi="Times New Roman" w:cs="Times New Roman"/>
          <w:sz w:val="28"/>
          <w:szCs w:val="28"/>
        </w:rPr>
        <w:t> </w:t>
      </w:r>
      <w:r w:rsidR="00CA001C" w:rsidRPr="00CA001C">
        <w:rPr>
          <w:rFonts w:ascii="Times New Roman" w:hAnsi="Times New Roman" w:cs="Times New Roman"/>
          <w:sz w:val="28"/>
          <w:szCs w:val="28"/>
        </w:rPr>
        <w:t>декабря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CA001C" w:rsidRPr="00CA001C">
        <w:rPr>
          <w:rFonts w:ascii="Times New Roman" w:hAnsi="Times New Roman" w:cs="Times New Roman"/>
          <w:sz w:val="28"/>
          <w:szCs w:val="28"/>
        </w:rPr>
        <w:t>1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</w:t>
      </w:r>
      <w:r w:rsidR="00113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бюджете Грачевского муниципального округа Ставропольского края на 2021 год и плановый период 2022 и 2023 годов» (далее – решение о местном бюджете).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DFB" w:rsidRPr="00095DFB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13, 27, 36 решения о местном бюджете. Приложения 1, 2, 4, 6, 7, 8, 9, 10, 11, 12, 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DFB" w:rsidRPr="00095DFB">
        <w:rPr>
          <w:rFonts w:ascii="Times New Roman" w:hAnsi="Times New Roman" w:cs="Times New Roman"/>
          <w:sz w:val="28"/>
          <w:szCs w:val="28"/>
        </w:rPr>
        <w:t>Уточненным проектом решения на 2021 год планируется увеличение доходной части бюджета на 63 234 920,74 рублей или 4,93%, расходной части бюджета на 48 509 571,67 рублей или на 3,56%. Размер дефицита планируется уменьшить на  14 725 349,07 рублей или 18,31%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5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3149">
        <w:rPr>
          <w:rFonts w:ascii="Times New Roman" w:hAnsi="Times New Roman" w:cs="Times New Roman"/>
          <w:sz w:val="28"/>
          <w:szCs w:val="28"/>
        </w:rPr>
        <w:t>2 и 2023</w:t>
      </w:r>
      <w:r w:rsidRPr="00DB2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13149">
        <w:rPr>
          <w:rFonts w:ascii="Times New Roman" w:hAnsi="Times New Roman" w:cs="Times New Roman"/>
          <w:sz w:val="28"/>
          <w:szCs w:val="28"/>
        </w:rPr>
        <w:t>ов</w:t>
      </w:r>
      <w:r w:rsidRPr="00DB2552">
        <w:rPr>
          <w:rFonts w:ascii="Times New Roman" w:hAnsi="Times New Roman" w:cs="Times New Roman"/>
          <w:sz w:val="28"/>
          <w:szCs w:val="28"/>
        </w:rPr>
        <w:t xml:space="preserve"> проектом решения </w:t>
      </w:r>
      <w:r w:rsidR="00095DFB" w:rsidRPr="00095DFB">
        <w:rPr>
          <w:rFonts w:ascii="Times New Roman" w:hAnsi="Times New Roman" w:cs="Times New Roman"/>
          <w:sz w:val="28"/>
          <w:szCs w:val="28"/>
        </w:rPr>
        <w:t>изменение основных характеристик бюджета</w:t>
      </w:r>
      <w:r w:rsidR="00095DFB">
        <w:rPr>
          <w:rFonts w:ascii="Times New Roman" w:hAnsi="Times New Roman" w:cs="Times New Roman"/>
          <w:sz w:val="28"/>
          <w:szCs w:val="28"/>
        </w:rPr>
        <w:t xml:space="preserve">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930CF"/>
    <w:rsid w:val="00BB6487"/>
    <w:rsid w:val="00BC28DB"/>
    <w:rsid w:val="00BE4393"/>
    <w:rsid w:val="00C639D9"/>
    <w:rsid w:val="00C80F5B"/>
    <w:rsid w:val="00CA001C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77</cp:revision>
  <cp:lastPrinted>2020-01-15T12:51:00Z</cp:lastPrinted>
  <dcterms:created xsi:type="dcterms:W3CDTF">2014-02-20T11:18:00Z</dcterms:created>
  <dcterms:modified xsi:type="dcterms:W3CDTF">2021-12-29T08:38:00Z</dcterms:modified>
</cp:coreProperties>
</file>