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921769" w:rsidP="004B749B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769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4B749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21769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4B749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921769">
              <w:rPr>
                <w:rFonts w:ascii="Times New Roman" w:hAnsi="Times New Roman" w:cs="Times New Roman"/>
                <w:sz w:val="28"/>
                <w:szCs w:val="28"/>
              </w:rPr>
              <w:t>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  <w:p w:rsidR="004B749B" w:rsidRDefault="004B749B" w:rsidP="004B749B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 ноября 2022 года № 78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421E08">
        <w:rPr>
          <w:rFonts w:ascii="Times New Roman" w:hAnsi="Times New Roman" w:cs="Times New Roman"/>
          <w:sz w:val="28"/>
          <w:szCs w:val="28"/>
        </w:rPr>
        <w:t>асходов местного бюджета на 2022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662411" w:rsidTr="00662411">
        <w:trPr>
          <w:trHeight w:val="58"/>
        </w:trPr>
        <w:tc>
          <w:tcPr>
            <w:tcW w:w="5275" w:type="dxa"/>
            <w:vAlign w:val="bottom"/>
          </w:tcPr>
          <w:p w:rsidR="00F30E3B" w:rsidRPr="0066241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66241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66241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66241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662411" w:rsidTr="00662411">
        <w:trPr>
          <w:trHeight w:val="58"/>
        </w:trPr>
        <w:tc>
          <w:tcPr>
            <w:tcW w:w="5275" w:type="dxa"/>
            <w:vAlign w:val="bottom"/>
          </w:tcPr>
          <w:p w:rsidR="00F30E3B" w:rsidRPr="0066241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66241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66241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66241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692 216 478,02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669 594 713,71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142 507 972,25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56 166 139,03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41 482 422,61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13 869 330,57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69 755,35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744 630,50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859 260,00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859 260,00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предоставление питания детям в 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500 586,00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500 586,00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799 736,25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799 736,25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195 495,00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195 495,00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(законных представителей) за присмотр и уход за детьми, осваивающими образовательные программы дошкольного образования в образ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 в результате удорожания стоимости продуктов питания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662411" w:rsidRPr="00662411" w:rsidTr="00662411">
        <w:trPr>
          <w:trHeight w:val="1020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5 809 713,06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4 544 659,35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662411" w:rsidRPr="00662411" w:rsidTr="00662411">
        <w:trPr>
          <w:trHeight w:val="1020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55 901 754,86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54 753 565,04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1 035 440,48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112 749,34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485 024 128,73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76 280 733,78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51 356 031,86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23 518 838,45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1 405 863,47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1 322 556,00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1 322 556,00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4 158 774,09</w:t>
            </w:r>
          </w:p>
        </w:tc>
      </w:tr>
      <w:tr w:rsidR="00662411" w:rsidRPr="00662411" w:rsidTr="00662411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4 158 774,09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авторский надзор.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5 162 748,29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5 162 748,29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9 492 050,06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8 691 419,32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800 630,74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404 750,00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404 750,00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727 190,00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727 190,00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на объекты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211 727,27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211 727,27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580 113,58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580 113,58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458 900,89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458 900,89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общеобр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16 405 200,00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16 405 200,00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 в результате удорожания стоимости продуктов питания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662411" w:rsidRPr="00662411" w:rsidTr="00662411">
        <w:trPr>
          <w:trHeight w:val="1020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12 419 536,76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9 088 391,38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3 331 145,38</w:t>
            </w:r>
          </w:p>
        </w:tc>
      </w:tr>
      <w:tr w:rsidR="00662411" w:rsidRPr="00662411" w:rsidTr="00662411">
        <w:trPr>
          <w:trHeight w:val="162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160 930 291,09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153 267 552,51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7 662 738,58</w:t>
            </w:r>
          </w:p>
        </w:tc>
      </w:tr>
      <w:tr w:rsidR="00662411" w:rsidRPr="00662411" w:rsidTr="00662411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24 909 436,63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благоустройству террит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рий муниципальных общеобразовательных 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ганизаций, участвующих в региональном прое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 "Модернизация школьных систем образов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32 501,28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2 691 620,55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408 826,40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Приобретение нов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годних подарков детям, обучающимся по обр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зовательным программам начального общего образования в муниципальных образовательных организациях".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новогодних подарков детям, обучающимся по образовательным пр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граммам начального общего образования в 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и частных образовательных орг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низациях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центров образования цифрового и гуман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5 202 835,68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4 100 892,10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4 100 892,10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10 589 687,31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2 394 575,28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662411" w:rsidRPr="00662411" w:rsidTr="00662411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17 216 416,28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6 014 753,24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503 847,46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191 415,46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309 063,00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3 369,00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5 510 905,78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5 510 905,78</w:t>
            </w:r>
          </w:p>
        </w:tc>
      </w:tr>
      <w:tr w:rsidR="00662411" w:rsidRPr="00662411" w:rsidTr="00662411">
        <w:trPr>
          <w:trHeight w:val="1020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9 433 640,47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9 433 640,47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8 054 735,87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1 376 852,60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1 687 632,51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165 167 861,65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149 431 978,76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10 799 750,55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9 413 502,11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9 413 502,11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113 586 571,77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39 864 729,61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32 246 001,59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7 028 720,30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590 007,72</w:t>
            </w:r>
          </w:p>
        </w:tc>
      </w:tr>
      <w:tr w:rsidR="00662411" w:rsidRPr="00662411" w:rsidTr="00662411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808 563,76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808 563,76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357 540,29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357 540,29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муниципальных учреждений культуры 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14 638 816,24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662411" w:rsidRPr="00662411" w:rsidTr="004C20E3">
        <w:trPr>
          <w:trHeight w:val="17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"Реализация регионал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но-досугового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662411" w:rsidRPr="00662411" w:rsidTr="00662411">
        <w:trPr>
          <w:trHeight w:val="1020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3 730 369,85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3 730 369,85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249 289,10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3 367 280,55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3 367 280,55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1 864 334,98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1 224 334,98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10 033 984,03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913 600,00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районных и обеспечение участия учащихся общеобразов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физкультурных мероприятий и массовых спортивных мероприятий, обеспечение участия команд села в окружных спортивных меропри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9 120 384,03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574 191,75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574 191,75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574 191,75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201 245 938,59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201 245 938,59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68 618 512,28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пользования местного значения Грачевск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проектов организации дорожного движения на автомобильных дорогах общего пользования местного значения Грачевского 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3 205 836,95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3 205 836,95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дорожной деятельности в рамках реализации национального проекта "Безопасные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0510193930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0510193930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61 126 601,27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61 126 601,27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26 088 111,33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24 980 111,33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24 980 111,33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1 108 000,00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1 108 000,00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8 824 226,43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органов местного самоуправления Грачевского муниципального округа Ставр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по поддержке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"Информационная и консультационная поддержка субъектов малого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информирование в средствах масс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информирование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средствах масс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62411" w:rsidRPr="00662411" w:rsidTr="00662411">
        <w:trPr>
          <w:trHeight w:val="1224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8 786 226,43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8 726 226,43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8 676 226,43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7 081 549,44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1 588 684,99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пожарной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эффекти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эффективности пред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преждения и ликвидации пожаров на территории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щищенности (подготовленности) населения Гр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от опасности возникновения чрезв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бедствий приро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сти(подготовленности) населения Грачевского муниципального округа Ставропольского края от опасности возникновения чрезвычайных 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туаций, стихийных бедствий природного и те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"Противодействие коррупции в сфере деятельности администрации Грачевского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"Изготовление и разм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социальной рекламы антикоррупционной направленности (информационный стенд, ба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5 047 325,74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4 824 671,18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4 824 671,18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602 519,41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1 900 886,80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1 900 886,80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управленческих функций по 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2 321 264,97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2 134 223,31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33 970 334,52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20 500,00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"Поощрение народных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поощрение народных дружинников за активное участие в обеспечении охраны 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158 500,00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ной адаптации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лиц, отбывших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уголовное нак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профилактике рец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реализации в Грачевском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 приор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стратегии государственной антинаркотич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и молодежи от информации, оправдыв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33 626 334,52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ров, плакатов, листовок и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 антитеррористического характера,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рористического характера,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4C20E3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="00662411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</w:t>
            </w:r>
            <w:r w:rsidR="00662411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662411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ногенных мест и объектов с массовым пребыв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путем экстренного выезда групп задерж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900 010,20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900 010,20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808 193,40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9 315 561,05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антитеррористической защищенности в муниципальных общеобразовательных орган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23 063 500,11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23 063 500,11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23 063 500,11</w:t>
            </w:r>
          </w:p>
        </w:tc>
      </w:tr>
      <w:tr w:rsidR="00662411" w:rsidRPr="00662411" w:rsidTr="00662411">
        <w:trPr>
          <w:trHeight w:val="1020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семинаров-совещаний по вопросам участия организаций в профилактике терроризма и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экстремизма, 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(или)ликвидации после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семинаров-совещаний по вопросам участия организаций в профилактике терроризма и экстремизма, а также в минимиз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(или)ликвидации последствий проявлений терроризма и экстремизма на территории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411 624 505,58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396 258 873,67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320 407 020,67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2 152 122,36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30 753,96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2 121 368,40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25 956 805,65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397 500,00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25 559 305,65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18 347,36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18 347,36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1 148 293,56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1 148 293,56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87 220,97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1 161,80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86 059,17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24 339 533,74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24 332 933,74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Выплата ежемесячной денежной компенсации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 каждого ребенка в возрасте до 18 лет мног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22 009 402,98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21 759 402,98</w:t>
            </w:r>
          </w:p>
        </w:tc>
      </w:tr>
      <w:tr w:rsidR="00662411" w:rsidRPr="00662411" w:rsidTr="00662411">
        <w:trPr>
          <w:trHeight w:val="1020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5 839 808,00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57 408,00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5 782 400,00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23 014,00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309,19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22 704,81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662411" w:rsidRPr="00662411" w:rsidTr="00662411">
        <w:trPr>
          <w:trHeight w:val="1224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10 981 494,56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10 867 880,36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22 012 002,61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21 700 002,61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21 723 256,27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312 850,00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21 410 406,27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44 695,79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240,11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44 455,68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14 898,57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80,01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14 818,56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10 255 937,76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10 075 937,76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в виде дополнительной компе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сации расходов на оплату жилых помещений и коммунальных услуг участникам, инвалидам Великой Отечественной войны и бывшим нес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311 791,50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311 791,50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осуществление ежемесячных 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плат на детей в возрасте от трех до семи лет включительно за счет средств резервного фонда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Правительства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13101R302F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11 389 371,29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13101R302F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11 389 371,29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9 650 159,14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9 650 159,14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13101R404F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3 076 153,94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13101R404F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3 076 153,94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75 741 853,00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36 042 832,00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36 042 832,00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7 024 896,00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7 024 896,00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32 674 125,00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32 384 125,00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14 157 095,62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1 196 195,18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12 341,11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условий для обеспечения доступным и комфортным жильем граждан Грачевского 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36 475,00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36 475,00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программ формиров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2 140 777,69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2 140 777,69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2 140 777,69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392 949,89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1 586 032,60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1 586 032,60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164 547 700,02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164 347 700,02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163 837 713,82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11 373 151,86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1 965 233,99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7 968 113,69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1 439 804,18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62 979 257,70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62 979 257,70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34 814 066,20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29 957 027,93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4 090 803,26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329 003,01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437 232,00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9 024 386,37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9 024 386,37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7 316 922,98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7 316 922,98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2 497 455,62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1 164 258,20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1 333 197,42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595 900,00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595 900,00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381 577,20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381 577,20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46 738,00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46 738,00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241 092,06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241 092,06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357 810,30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357 810,30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4 049 098,69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4 049 098,69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кументов похозяйственного учета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447 220,92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447 220,92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5 602 390,50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362 400,50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(Устройство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детской площадки по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Верхняя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Кугульта Грачевского муниципал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пешеходной дорожки по ул. Свер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лова (от ул. Красная) в селе Спицевка Граче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ского муниципального округа Ставропольского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(Благоустройство мест гражданских захорон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в селе Старомарьевка Грачевского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2 089 340,91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2 089 340,91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662411" w:rsidRPr="00662411" w:rsidTr="00662411">
        <w:trPr>
          <w:trHeight w:val="162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значений (уровней) показателей для оценки эффективн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(р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ководителей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Российской Федер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1 227 883,11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1 227 883,11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351 502,92</w:t>
            </w:r>
          </w:p>
        </w:tc>
      </w:tr>
      <w:tr w:rsidR="00662411" w:rsidRPr="00662411" w:rsidTr="004C20E3">
        <w:trPr>
          <w:trHeight w:val="17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302 523,00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1 106 283,15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1 057 412,29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693 537,81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554 303,97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реализации меропри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связанных с призывом граждан Российской Федерации на военную службу по частичной мобилизации в Вооруженные Силы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5120176903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1 037 598,00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5120176903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1 037 598,00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512019ИП03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408 367,60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512019ИП03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408 367,60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(Устройство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детской площадки по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Верхняя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Кугульта Грачевского муниципал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Расходы на реализацию инициативных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пешеходной дорожки по ул. Свер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лова (от ул. Красная) в селе Спицевка Граче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913 671,62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754 273,36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4 738 546,98</w:t>
            </w:r>
          </w:p>
        </w:tc>
      </w:tr>
      <w:tr w:rsidR="00662411" w:rsidRPr="00662411" w:rsidTr="004C20E3">
        <w:trPr>
          <w:trHeight w:val="17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4 738 546,98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597 662,00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597 662,00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подготовку проекта организации 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 по сносу объекта капитального строител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5210120183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5210120183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119 683,85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119 683,85</w:t>
            </w:r>
          </w:p>
        </w:tc>
      </w:tr>
      <w:tr w:rsidR="00662411" w:rsidRPr="00662411" w:rsidTr="00662411">
        <w:trPr>
          <w:trHeight w:val="162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значений (уровней) показателей для оценки эффективн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(р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ководителей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Российской Федер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110 192,43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110 192,43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697 112,93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697 112,93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труда и социальной защиты насел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Грачевского муниципальн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697 112,93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662411" w:rsidRPr="00662411" w:rsidTr="00662411">
        <w:trPr>
          <w:trHeight w:val="162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значений (уровней) показателей для оценки эффективн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(р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ководителей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Российской Федер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733 860,07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733 860,07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733 860,07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62411" w:rsidRPr="00662411" w:rsidTr="00662411">
        <w:trPr>
          <w:trHeight w:val="162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значений (уровней) показателей для оценки эффективн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(р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ководителей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Российской Федер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35 543,07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35 543,07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29 066 654,32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29 066 654,32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29 066 654,32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1 717 575,73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1 376 813,23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9 469 284,55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9 469 284,55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128 757,64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128 757,64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17 124 002,51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14 831 037,47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2 291 433,04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210 749,81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210 749,81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28 390,00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28 390,00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10 200,00</w:t>
            </w:r>
          </w:p>
        </w:tc>
      </w:tr>
      <w:tr w:rsidR="00662411" w:rsidRPr="00662411" w:rsidTr="00662411">
        <w:trPr>
          <w:trHeight w:val="162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значений (уровней) показателей для оценки эффективн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(р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ководителей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Российской Федер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197 367,68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197 367,68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420 350,57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420 350,57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420 350,57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327 469,95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327 469,95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662411" w:rsidRPr="00662411" w:rsidTr="00662411">
        <w:trPr>
          <w:trHeight w:val="162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значений (уровней) показателей для оценки эффективн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(р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ководителей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Российской Федер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 Грачевского муниципал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308 842,63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308 842,63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308 842,63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96 540,00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96 540,00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обслуживания 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объектов 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форматизации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662411" w:rsidRPr="00662411" w:rsidTr="00662411">
        <w:trPr>
          <w:trHeight w:val="162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края, поощрения за достижение в 2020 году Ставропольским краем значений (уровней) показателей для оценки эффективн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деятельности высших должностных лиц (р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ководителей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Российской Федер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168 787,63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168 787,63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222 225,24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82 270,11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139 955,13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1 842 248,98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1 842 248,98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662411" w:rsidRPr="00662411" w:rsidTr="00662411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1 742 153 327,23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EE9" w:rsidRDefault="00184EE9" w:rsidP="00DC7ABB">
      <w:pPr>
        <w:spacing w:after="0" w:line="240" w:lineRule="auto"/>
      </w:pPr>
      <w:r>
        <w:separator/>
      </w:r>
    </w:p>
  </w:endnote>
  <w:endnote w:type="continuationSeparator" w:id="0">
    <w:p w:rsidR="00184EE9" w:rsidRDefault="00184EE9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EE9" w:rsidRDefault="00184EE9" w:rsidP="00DC7ABB">
      <w:pPr>
        <w:spacing w:after="0" w:line="240" w:lineRule="auto"/>
      </w:pPr>
      <w:r>
        <w:separator/>
      </w:r>
    </w:p>
  </w:footnote>
  <w:footnote w:type="continuationSeparator" w:id="0">
    <w:p w:rsidR="00184EE9" w:rsidRDefault="00184EE9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49B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75BEB"/>
    <w:rsid w:val="000856BA"/>
    <w:rsid w:val="00092465"/>
    <w:rsid w:val="000A03EB"/>
    <w:rsid w:val="000A7D17"/>
    <w:rsid w:val="000C0F7E"/>
    <w:rsid w:val="000E21ED"/>
    <w:rsid w:val="000E575B"/>
    <w:rsid w:val="000E5848"/>
    <w:rsid w:val="000F1D82"/>
    <w:rsid w:val="00106BFE"/>
    <w:rsid w:val="001451BC"/>
    <w:rsid w:val="00147653"/>
    <w:rsid w:val="00152EB4"/>
    <w:rsid w:val="0016542C"/>
    <w:rsid w:val="00173323"/>
    <w:rsid w:val="00177A50"/>
    <w:rsid w:val="00184EE9"/>
    <w:rsid w:val="001B0805"/>
    <w:rsid w:val="001B28A0"/>
    <w:rsid w:val="001C0234"/>
    <w:rsid w:val="001C31C7"/>
    <w:rsid w:val="001E6477"/>
    <w:rsid w:val="001F4554"/>
    <w:rsid w:val="002567D7"/>
    <w:rsid w:val="00256B7C"/>
    <w:rsid w:val="00260D29"/>
    <w:rsid w:val="002A09A1"/>
    <w:rsid w:val="002A28E9"/>
    <w:rsid w:val="002B4CF1"/>
    <w:rsid w:val="002D11B2"/>
    <w:rsid w:val="002F15D1"/>
    <w:rsid w:val="00300548"/>
    <w:rsid w:val="00307D23"/>
    <w:rsid w:val="0032423E"/>
    <w:rsid w:val="00342686"/>
    <w:rsid w:val="00365F14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B749B"/>
    <w:rsid w:val="004C0627"/>
    <w:rsid w:val="004C20E3"/>
    <w:rsid w:val="004E2B00"/>
    <w:rsid w:val="004E4965"/>
    <w:rsid w:val="004F69BA"/>
    <w:rsid w:val="005033F4"/>
    <w:rsid w:val="0050661F"/>
    <w:rsid w:val="00515863"/>
    <w:rsid w:val="005316DD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51D34"/>
    <w:rsid w:val="00661300"/>
    <w:rsid w:val="00662411"/>
    <w:rsid w:val="006A6ED1"/>
    <w:rsid w:val="006B7CD7"/>
    <w:rsid w:val="006C3D84"/>
    <w:rsid w:val="006E2822"/>
    <w:rsid w:val="0070542C"/>
    <w:rsid w:val="00760E31"/>
    <w:rsid w:val="00764DC1"/>
    <w:rsid w:val="00775E4E"/>
    <w:rsid w:val="00782722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4F4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C7131"/>
    <w:rsid w:val="009D2C23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04E"/>
    <w:rsid w:val="00B13E49"/>
    <w:rsid w:val="00B45506"/>
    <w:rsid w:val="00B511D8"/>
    <w:rsid w:val="00B55D63"/>
    <w:rsid w:val="00B823F2"/>
    <w:rsid w:val="00B958F4"/>
    <w:rsid w:val="00BC23CD"/>
    <w:rsid w:val="00BD16BA"/>
    <w:rsid w:val="00C14FE1"/>
    <w:rsid w:val="00C327F7"/>
    <w:rsid w:val="00C51060"/>
    <w:rsid w:val="00C5561B"/>
    <w:rsid w:val="00C82A01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43</Pages>
  <Words>14811</Words>
  <Characters>84429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144</cp:revision>
  <cp:lastPrinted>2022-05-19T05:49:00Z</cp:lastPrinted>
  <dcterms:created xsi:type="dcterms:W3CDTF">2017-09-11T13:15:00Z</dcterms:created>
  <dcterms:modified xsi:type="dcterms:W3CDTF">2022-11-23T10:48:00Z</dcterms:modified>
</cp:coreProperties>
</file>