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B57668" w:rsidRDefault="002A7AC0" w:rsidP="001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1F741C" w:rsidRDefault="001F741C" w:rsidP="001F741C">
      <w:pPr>
        <w:jc w:val="center"/>
        <w:rPr>
          <w:b/>
          <w:sz w:val="28"/>
          <w:szCs w:val="28"/>
        </w:rPr>
      </w:pPr>
      <w:r w:rsidRPr="00B57668">
        <w:rPr>
          <w:b/>
          <w:sz w:val="28"/>
          <w:szCs w:val="28"/>
        </w:rPr>
        <w:t>по результатам контрольного мероприятия</w:t>
      </w:r>
    </w:p>
    <w:p w:rsidR="00F56299" w:rsidRDefault="001C7C9B" w:rsidP="00F56299">
      <w:pPr>
        <w:jc w:val="center"/>
        <w:rPr>
          <w:sz w:val="28"/>
          <w:szCs w:val="28"/>
        </w:rPr>
      </w:pPr>
      <w:r w:rsidRPr="001C7C9B">
        <w:rPr>
          <w:sz w:val="28"/>
          <w:szCs w:val="28"/>
        </w:rPr>
        <w:t>«Проверка законности, результативности и эффективности использования средств районного бюджета, выделенных муниципальному казенному учреждению «Межведомственная централизованная бухгалтерия» Грачевского муниципального района Ставропольского края с элементами аудита в сфере закупок товаров, работ, услуг»</w:t>
      </w:r>
    </w:p>
    <w:p w:rsidR="007258CD" w:rsidRDefault="007258CD" w:rsidP="001F741C">
      <w:pPr>
        <w:jc w:val="both"/>
        <w:rPr>
          <w:sz w:val="28"/>
          <w:szCs w:val="28"/>
        </w:rPr>
      </w:pPr>
    </w:p>
    <w:p w:rsidR="00F56299" w:rsidRDefault="001560B4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58CD">
        <w:rPr>
          <w:sz w:val="28"/>
          <w:szCs w:val="28"/>
        </w:rPr>
        <w:t>1.</w:t>
      </w:r>
      <w:r w:rsidR="00AC291E" w:rsidRPr="00AC291E">
        <w:rPr>
          <w:sz w:val="28"/>
          <w:szCs w:val="28"/>
        </w:rPr>
        <w:t xml:space="preserve"> </w:t>
      </w:r>
      <w:r w:rsidR="002E1B93" w:rsidRPr="00B16110">
        <w:rPr>
          <w:b/>
          <w:sz w:val="28"/>
          <w:szCs w:val="28"/>
        </w:rPr>
        <w:t>Основание для проведения контрольного мероприятия:</w:t>
      </w:r>
      <w:r w:rsidR="002E1B93">
        <w:rPr>
          <w:sz w:val="28"/>
          <w:szCs w:val="28"/>
        </w:rPr>
        <w:t xml:space="preserve"> </w:t>
      </w:r>
      <w:r w:rsidR="001C7C9B" w:rsidRPr="001C7C9B">
        <w:rPr>
          <w:sz w:val="28"/>
          <w:szCs w:val="28"/>
        </w:rPr>
        <w:t>пункт 2.7. плана работы Контрольно-счетной комиссии Грачевского муниципального района Ставропольского края (далее – КСК) на 2017 год, приказ председателя КСК от 29.09.2017 № 47.</w:t>
      </w:r>
    </w:p>
    <w:p w:rsidR="001C27FC" w:rsidRDefault="001C27FC" w:rsidP="00F56299">
      <w:pPr>
        <w:widowControl w:val="0"/>
        <w:jc w:val="both"/>
        <w:rPr>
          <w:sz w:val="28"/>
          <w:szCs w:val="28"/>
        </w:rPr>
      </w:pPr>
    </w:p>
    <w:p w:rsidR="00B16110" w:rsidRDefault="00B16110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7258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Предмет контрольного мероприятия:</w:t>
      </w:r>
      <w:r w:rsidRPr="007258CD">
        <w:rPr>
          <w:sz w:val="28"/>
          <w:szCs w:val="28"/>
        </w:rPr>
        <w:t xml:space="preserve"> </w:t>
      </w:r>
      <w:r w:rsidR="001C7C9B" w:rsidRPr="001C7C9B">
        <w:rPr>
          <w:sz w:val="28"/>
          <w:szCs w:val="28"/>
        </w:rPr>
        <w:t>деятельность муниципального казенного учреждения «Межведомственная централизованная бухгалтерия» Грачевского  муниципального района Ставропольского края.</w:t>
      </w:r>
    </w:p>
    <w:p w:rsidR="001C27FC" w:rsidRDefault="001C27FC" w:rsidP="00F56299">
      <w:pPr>
        <w:widowControl w:val="0"/>
        <w:jc w:val="both"/>
        <w:rPr>
          <w:sz w:val="28"/>
          <w:szCs w:val="28"/>
        </w:rPr>
      </w:pPr>
    </w:p>
    <w:p w:rsidR="00B16110" w:rsidRDefault="00B16110" w:rsidP="00B1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7258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Объекты контрольного мероприятия:</w:t>
      </w:r>
      <w:r w:rsidRPr="00CB4D5F">
        <w:rPr>
          <w:sz w:val="28"/>
          <w:szCs w:val="28"/>
        </w:rPr>
        <w:t xml:space="preserve"> </w:t>
      </w:r>
      <w:r w:rsidR="001C7C9B" w:rsidRPr="001C7C9B">
        <w:rPr>
          <w:sz w:val="28"/>
          <w:szCs w:val="28"/>
        </w:rPr>
        <w:t>муниципальное казенное учреждение «Межведомственная централизованная бухгалтерия» Грачевского  муниципального района Ставропольского края (далее – МКУ «МЦБ», Учреждение).</w:t>
      </w:r>
    </w:p>
    <w:p w:rsidR="001C27FC" w:rsidRDefault="001C27FC" w:rsidP="00B16110">
      <w:pPr>
        <w:jc w:val="both"/>
        <w:rPr>
          <w:sz w:val="28"/>
          <w:szCs w:val="28"/>
        </w:rPr>
      </w:pPr>
    </w:p>
    <w:p w:rsidR="00B16110" w:rsidRDefault="00B16110" w:rsidP="00B16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7A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Срок проведения контрольного мероприятия:</w:t>
      </w:r>
      <w:r w:rsidRPr="00CB4D5F">
        <w:rPr>
          <w:sz w:val="28"/>
          <w:szCs w:val="28"/>
        </w:rPr>
        <w:t xml:space="preserve"> с </w:t>
      </w:r>
      <w:r w:rsidR="001C7C9B">
        <w:rPr>
          <w:sz w:val="28"/>
          <w:szCs w:val="28"/>
        </w:rPr>
        <w:t>05 октября по 08 ноября</w:t>
      </w:r>
      <w:r w:rsidR="009E15E5">
        <w:rPr>
          <w:sz w:val="28"/>
          <w:szCs w:val="28"/>
        </w:rPr>
        <w:t xml:space="preserve"> 2017</w:t>
      </w:r>
      <w:r>
        <w:rPr>
          <w:sz w:val="28"/>
          <w:szCs w:val="28"/>
        </w:rPr>
        <w:t> </w:t>
      </w:r>
      <w:r w:rsidRPr="00CB4D5F">
        <w:rPr>
          <w:sz w:val="28"/>
          <w:szCs w:val="28"/>
        </w:rPr>
        <w:t>года.</w:t>
      </w:r>
    </w:p>
    <w:p w:rsidR="001C27FC" w:rsidRDefault="001C27FC" w:rsidP="00B16110">
      <w:pPr>
        <w:ind w:firstLine="708"/>
        <w:jc w:val="both"/>
        <w:rPr>
          <w:sz w:val="28"/>
          <w:szCs w:val="28"/>
        </w:rPr>
      </w:pPr>
    </w:p>
    <w:p w:rsidR="00F56299" w:rsidRDefault="001560B4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6110">
        <w:rPr>
          <w:sz w:val="28"/>
          <w:szCs w:val="28"/>
        </w:rPr>
        <w:t xml:space="preserve">  5</w:t>
      </w:r>
      <w:r w:rsidR="001F741C" w:rsidRPr="001F741C">
        <w:rPr>
          <w:sz w:val="28"/>
          <w:szCs w:val="28"/>
        </w:rPr>
        <w:t>.</w:t>
      </w:r>
      <w:r w:rsidR="003A0A6D">
        <w:rPr>
          <w:sz w:val="28"/>
          <w:szCs w:val="28"/>
        </w:rPr>
        <w:t xml:space="preserve"> </w:t>
      </w:r>
      <w:r w:rsidR="00D92852" w:rsidRPr="00B16110">
        <w:rPr>
          <w:b/>
          <w:sz w:val="28"/>
          <w:szCs w:val="28"/>
        </w:rPr>
        <w:t>Цел</w:t>
      </w:r>
      <w:r w:rsidR="00F56299" w:rsidRPr="00B16110">
        <w:rPr>
          <w:b/>
          <w:sz w:val="28"/>
          <w:szCs w:val="28"/>
        </w:rPr>
        <w:t>и</w:t>
      </w:r>
      <w:r w:rsidR="001F741C" w:rsidRPr="00B16110">
        <w:rPr>
          <w:b/>
          <w:sz w:val="28"/>
          <w:szCs w:val="28"/>
        </w:rPr>
        <w:t xml:space="preserve"> контрольного мероприятия:</w:t>
      </w:r>
      <w:r w:rsidR="007258CD" w:rsidRPr="007258CD">
        <w:rPr>
          <w:sz w:val="28"/>
          <w:szCs w:val="28"/>
        </w:rPr>
        <w:t xml:space="preserve"> </w:t>
      </w:r>
    </w:p>
    <w:p w:rsidR="001C7C9B" w:rsidRPr="001672EB" w:rsidRDefault="001C7C9B" w:rsidP="001C7C9B">
      <w:pPr>
        <w:widowControl w:val="0"/>
        <w:ind w:firstLine="709"/>
        <w:jc w:val="both"/>
        <w:rPr>
          <w:sz w:val="28"/>
          <w:szCs w:val="28"/>
        </w:rPr>
      </w:pPr>
      <w:r w:rsidRPr="001672EB">
        <w:rPr>
          <w:sz w:val="28"/>
          <w:szCs w:val="28"/>
        </w:rPr>
        <w:t>- определение законности, эффективности, результативности, продуктивности и целевого использования средств бюджета, выделенных муниципальному казенному учреждению «Межведомственная централизованная бухгалтерия» Грачевского  муниципального района Ставропольского края;</w:t>
      </w:r>
    </w:p>
    <w:p w:rsidR="00B16110" w:rsidRDefault="001C7C9B" w:rsidP="001C7C9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72EB">
        <w:rPr>
          <w:sz w:val="28"/>
          <w:szCs w:val="28"/>
        </w:rPr>
        <w:t>- аудит в сфере закупок товаров, работ, услуг, по муниципальным закупкам, проведенным муниципальным казенным учреждением «Межведомственная централизованная бухгалтерия» Грачевского муниципального района Ставропольского края.</w:t>
      </w:r>
    </w:p>
    <w:p w:rsidR="001C27FC" w:rsidRDefault="001C27FC" w:rsidP="001C7C9B">
      <w:pPr>
        <w:widowControl w:val="0"/>
        <w:jc w:val="both"/>
        <w:rPr>
          <w:sz w:val="28"/>
          <w:szCs w:val="28"/>
        </w:rPr>
      </w:pPr>
    </w:p>
    <w:p w:rsidR="00594DE9" w:rsidRDefault="00B16110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Pr="00B16110">
        <w:rPr>
          <w:b/>
          <w:sz w:val="28"/>
          <w:szCs w:val="28"/>
        </w:rPr>
        <w:t>Проверяемый период деятельности:</w:t>
      </w:r>
      <w:r>
        <w:rPr>
          <w:sz w:val="28"/>
          <w:szCs w:val="28"/>
        </w:rPr>
        <w:t xml:space="preserve"> </w:t>
      </w:r>
      <w:r w:rsidR="001C7C9B" w:rsidRPr="001C7C9B">
        <w:rPr>
          <w:sz w:val="28"/>
          <w:szCs w:val="28"/>
        </w:rPr>
        <w:t>2016 год, январь – сентябрь 2017 года.</w:t>
      </w:r>
    </w:p>
    <w:p w:rsidR="001C27FC" w:rsidRDefault="001C27FC" w:rsidP="00F56299">
      <w:pPr>
        <w:widowControl w:val="0"/>
        <w:jc w:val="both"/>
        <w:rPr>
          <w:sz w:val="28"/>
          <w:szCs w:val="28"/>
        </w:rPr>
      </w:pPr>
    </w:p>
    <w:p w:rsidR="001C44F7" w:rsidRDefault="00594DE9" w:rsidP="00B1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6110">
        <w:rPr>
          <w:sz w:val="28"/>
          <w:szCs w:val="28"/>
        </w:rPr>
        <w:t>7</w:t>
      </w:r>
      <w:r w:rsidR="002A7AC0">
        <w:rPr>
          <w:sz w:val="28"/>
          <w:szCs w:val="28"/>
        </w:rPr>
        <w:t xml:space="preserve">. </w:t>
      </w:r>
      <w:r w:rsidR="00B16110" w:rsidRPr="00B16110">
        <w:rPr>
          <w:b/>
          <w:sz w:val="28"/>
          <w:szCs w:val="28"/>
        </w:rPr>
        <w:t>Краткая характеристика:</w:t>
      </w:r>
    </w:p>
    <w:p w:rsidR="001C7C9B" w:rsidRDefault="001C7C9B" w:rsidP="001C7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</w:t>
      </w:r>
      <w:r w:rsidRPr="00DD0DB5">
        <w:rPr>
          <w:sz w:val="28"/>
          <w:szCs w:val="28"/>
        </w:rPr>
        <w:t>Межведомственная централизованная бухгалтерия</w:t>
      </w:r>
      <w:r>
        <w:rPr>
          <w:sz w:val="28"/>
          <w:szCs w:val="28"/>
        </w:rPr>
        <w:t xml:space="preserve">» Грачевского муниципального района Ставропольского края создано в соответствии с </w:t>
      </w:r>
      <w:r w:rsidRPr="00DD0DB5">
        <w:rPr>
          <w:sz w:val="28"/>
          <w:szCs w:val="28"/>
        </w:rPr>
        <w:t>постановлением администрации Грачевского муниципального района Ставропольского края от 21 июня 2016 года № 258.</w:t>
      </w:r>
    </w:p>
    <w:p w:rsidR="001C7C9B" w:rsidRDefault="001C7C9B" w:rsidP="001C7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«МЦБ» является некоммерческой организацией, созданной в организационно-правовой форме «казенное учреждение».</w:t>
      </w:r>
    </w:p>
    <w:p w:rsidR="001C7C9B" w:rsidRPr="004E3254" w:rsidRDefault="001C7C9B" w:rsidP="001C7C9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62407">
        <w:rPr>
          <w:sz w:val="28"/>
          <w:szCs w:val="28"/>
        </w:rPr>
        <w:t xml:space="preserve">Учреждение осуществляет свою деятельность в соответствии с Уставом, </w:t>
      </w:r>
      <w:r w:rsidRPr="00A62407">
        <w:rPr>
          <w:sz w:val="28"/>
          <w:szCs w:val="28"/>
        </w:rPr>
        <w:lastRenderedPageBreak/>
        <w:t xml:space="preserve">утвержденным приказом </w:t>
      </w:r>
      <w:r>
        <w:rPr>
          <w:sz w:val="28"/>
          <w:szCs w:val="28"/>
        </w:rPr>
        <w:t>финансового управления</w:t>
      </w:r>
      <w:r w:rsidRPr="00A62407">
        <w:rPr>
          <w:sz w:val="28"/>
          <w:szCs w:val="28"/>
        </w:rPr>
        <w:t xml:space="preserve"> администрации Грачевского муниципального района Ставропольского края от </w:t>
      </w:r>
      <w:r>
        <w:rPr>
          <w:sz w:val="28"/>
          <w:szCs w:val="28"/>
        </w:rPr>
        <w:t>20</w:t>
      </w:r>
      <w:r w:rsidRPr="00A6240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62407">
        <w:rPr>
          <w:sz w:val="28"/>
          <w:szCs w:val="28"/>
        </w:rPr>
        <w:t>.201</w:t>
      </w:r>
      <w:r>
        <w:rPr>
          <w:sz w:val="28"/>
          <w:szCs w:val="28"/>
        </w:rPr>
        <w:t>6 № 47,</w:t>
      </w:r>
      <w:r w:rsidRPr="00A62407">
        <w:rPr>
          <w:sz w:val="28"/>
          <w:szCs w:val="28"/>
        </w:rPr>
        <w:t xml:space="preserve"> и согласованным с отделом имущественных и земельных отношений администрации Грачевского муниципального района Ставропольского края</w:t>
      </w:r>
      <w:r>
        <w:rPr>
          <w:sz w:val="28"/>
          <w:szCs w:val="28"/>
        </w:rPr>
        <w:t xml:space="preserve"> (распоряжение отдела имущественных и земельных отношений от 20.07.2016 № 8) и зарегистрированным в МРИ ФНС России № 11 по СК 27.07.2016 ГРН 1162651067765.</w:t>
      </w:r>
      <w:proofErr w:type="gramEnd"/>
    </w:p>
    <w:p w:rsidR="001C7C9B" w:rsidRDefault="001C7C9B" w:rsidP="001C7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Учреждения является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муниципальный район. </w:t>
      </w:r>
    </w:p>
    <w:p w:rsidR="0065211B" w:rsidRDefault="001C7C9B" w:rsidP="001C7C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учредителя Учреждения осуществляются финансовым управлением администрации Грачевского муниципального района Ставропольского края</w:t>
      </w:r>
      <w:r w:rsidR="009E15E5">
        <w:rPr>
          <w:sz w:val="28"/>
          <w:szCs w:val="28"/>
        </w:rPr>
        <w:t>.</w:t>
      </w:r>
    </w:p>
    <w:p w:rsidR="001C7C9B" w:rsidRDefault="001C7C9B" w:rsidP="001C7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Учреждения являются минимизация управленческих затрат по осуществлению учетных и отчетных процедур, унификация порядка проведения контрольных мероприятий и учетных процедур.</w:t>
      </w:r>
    </w:p>
    <w:p w:rsidR="001C7C9B" w:rsidRDefault="001C7C9B" w:rsidP="001C7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учреждения является организация ведения бюджетного, бухгалтерского и налогового учета в обслуживаемых учреждениях; составление бюджетной, бухгалтерской, налоговой и статистической отчетности муниципальных учреждений.</w:t>
      </w:r>
    </w:p>
    <w:p w:rsidR="009E15E5" w:rsidRDefault="001C7C9B" w:rsidP="001C7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установленных целей и задач Учреждение осуществляет деятельность в области бюджетного, бухгалтерского и налогового учета муниципальных учреждений на основании заключенных с ними договоров об оказании услуг (работ) по ведению бюджетного, бухгалтерского учета</w:t>
      </w:r>
      <w:r w:rsidRPr="001C7C9B">
        <w:rPr>
          <w:sz w:val="28"/>
          <w:szCs w:val="28"/>
        </w:rPr>
        <w:t>(44 договора)</w:t>
      </w:r>
      <w:r>
        <w:rPr>
          <w:sz w:val="28"/>
          <w:szCs w:val="28"/>
        </w:rPr>
        <w:t>.</w:t>
      </w:r>
    </w:p>
    <w:p w:rsidR="001C7C9B" w:rsidRPr="001C7C9B" w:rsidRDefault="001C7C9B" w:rsidP="001C7C9B">
      <w:pPr>
        <w:ind w:firstLine="709"/>
        <w:jc w:val="both"/>
        <w:rPr>
          <w:sz w:val="28"/>
          <w:szCs w:val="28"/>
        </w:rPr>
      </w:pPr>
      <w:r w:rsidRPr="001C7C9B">
        <w:rPr>
          <w:sz w:val="28"/>
          <w:szCs w:val="28"/>
        </w:rPr>
        <w:t xml:space="preserve">В соответствии с пунктом 1 статьи 7 Федерального закона № 402-ФЗ директором МКУ «МЦБ» ведение бухгалтерского учета возложено на заместителя директора-главного бухгалтера Ефременко Л.А. (приказ от 01.08.2016 № 04-ОД). </w:t>
      </w:r>
    </w:p>
    <w:p w:rsidR="001C7C9B" w:rsidRDefault="001C7C9B" w:rsidP="001C7C9B">
      <w:pPr>
        <w:ind w:firstLine="709"/>
        <w:jc w:val="both"/>
        <w:rPr>
          <w:sz w:val="28"/>
          <w:szCs w:val="28"/>
        </w:rPr>
      </w:pPr>
      <w:r w:rsidRPr="001C7C9B">
        <w:rPr>
          <w:sz w:val="28"/>
          <w:szCs w:val="28"/>
        </w:rPr>
        <w:t>Правом первой подписи денежных, расчетных, финансовых документов, финансовых обязательств имеет директор Учреждения Казакова В.В., право второй подписи имеет заместитель директора - главный бухгалтер Ефременко Л.А.</w:t>
      </w:r>
    </w:p>
    <w:p w:rsidR="001C7C9B" w:rsidRPr="001C7C9B" w:rsidRDefault="001C7C9B" w:rsidP="001C7C9B">
      <w:pPr>
        <w:ind w:firstLine="709"/>
        <w:jc w:val="both"/>
        <w:rPr>
          <w:sz w:val="28"/>
          <w:szCs w:val="28"/>
        </w:rPr>
      </w:pPr>
      <w:r w:rsidRPr="001C7C9B">
        <w:rPr>
          <w:sz w:val="28"/>
          <w:szCs w:val="28"/>
        </w:rPr>
        <w:t>Объем проверенных средств составил  12399,88 тыс. рублей, в том числе:</w:t>
      </w:r>
    </w:p>
    <w:p w:rsidR="001C7C9B" w:rsidRPr="001C7C9B" w:rsidRDefault="001C7C9B" w:rsidP="001C7C9B">
      <w:pPr>
        <w:ind w:firstLine="709"/>
        <w:jc w:val="both"/>
        <w:rPr>
          <w:sz w:val="28"/>
          <w:szCs w:val="28"/>
        </w:rPr>
      </w:pPr>
      <w:r w:rsidRPr="001C7C9B">
        <w:rPr>
          <w:sz w:val="28"/>
          <w:szCs w:val="28"/>
        </w:rPr>
        <w:t>2016 год – 5028,51 тыс. рублей;</w:t>
      </w:r>
    </w:p>
    <w:p w:rsidR="00C72EBF" w:rsidRDefault="001C7C9B" w:rsidP="001C7C9B">
      <w:pPr>
        <w:ind w:firstLine="709"/>
        <w:jc w:val="both"/>
        <w:rPr>
          <w:sz w:val="28"/>
          <w:szCs w:val="28"/>
        </w:rPr>
      </w:pPr>
      <w:r w:rsidRPr="001C7C9B">
        <w:rPr>
          <w:sz w:val="28"/>
          <w:szCs w:val="28"/>
        </w:rPr>
        <w:t>январь – сентябрь 2017 года – 7371,37 тыс. рублей</w:t>
      </w:r>
      <w:r>
        <w:rPr>
          <w:sz w:val="28"/>
          <w:szCs w:val="28"/>
        </w:rPr>
        <w:t>.</w:t>
      </w:r>
    </w:p>
    <w:p w:rsidR="001C27FC" w:rsidRDefault="001C27FC" w:rsidP="001C7C9B">
      <w:pPr>
        <w:ind w:firstLine="709"/>
        <w:jc w:val="both"/>
        <w:rPr>
          <w:sz w:val="28"/>
          <w:szCs w:val="28"/>
        </w:rPr>
      </w:pPr>
    </w:p>
    <w:p w:rsidR="0065211B" w:rsidRDefault="00B16110" w:rsidP="009E1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1325A"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По результатам контрольного мероприятия установлено следующее</w:t>
      </w:r>
      <w:r w:rsidR="0065211B" w:rsidRPr="00B16110">
        <w:rPr>
          <w:b/>
          <w:sz w:val="28"/>
          <w:szCs w:val="28"/>
        </w:rPr>
        <w:t>:</w:t>
      </w:r>
    </w:p>
    <w:p w:rsidR="001C7C9B" w:rsidRPr="001C7C9B" w:rsidRDefault="001C7C9B" w:rsidP="001C7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1325A" w:rsidRPr="0092526B">
        <w:rPr>
          <w:sz w:val="28"/>
          <w:szCs w:val="28"/>
        </w:rPr>
        <w:t>8</w:t>
      </w:r>
      <w:r>
        <w:rPr>
          <w:sz w:val="28"/>
          <w:szCs w:val="28"/>
        </w:rPr>
        <w:t>.1.</w:t>
      </w:r>
      <w:r w:rsidRPr="001C7C9B">
        <w:rPr>
          <w:rFonts w:eastAsiaTheme="minorHAnsi"/>
          <w:sz w:val="28"/>
          <w:szCs w:val="28"/>
          <w:lang w:eastAsia="en-US"/>
        </w:rPr>
        <w:t xml:space="preserve"> Учетная политика МКУ «МЦБ» не в полной мере соответствует действующему законодательству и требует доработки. </w:t>
      </w:r>
    </w:p>
    <w:p w:rsidR="001C7C9B" w:rsidRPr="001C7C9B" w:rsidRDefault="001C27FC" w:rsidP="001C7C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8.2.</w:t>
      </w:r>
      <w:r w:rsidR="001C7C9B" w:rsidRPr="001C7C9B">
        <w:rPr>
          <w:rFonts w:eastAsiaTheme="minorHAnsi"/>
          <w:sz w:val="28"/>
          <w:szCs w:val="28"/>
          <w:lang w:eastAsia="en-US"/>
        </w:rPr>
        <w:t xml:space="preserve"> В нарушение пункта 302.1 Инструкции № 157н формирование в бюджетном учете информации о сформированных резервах предстоящих расходов в сумме отложенных обязательств Учреждением не производится.    </w:t>
      </w:r>
    </w:p>
    <w:p w:rsidR="001C7C9B" w:rsidRPr="001C7C9B" w:rsidRDefault="001C27FC" w:rsidP="001C7C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8.3</w:t>
      </w:r>
      <w:r w:rsidR="001C7C9B" w:rsidRPr="001C7C9B">
        <w:rPr>
          <w:rFonts w:eastAsiaTheme="minorHAnsi"/>
          <w:sz w:val="28"/>
          <w:szCs w:val="28"/>
          <w:lang w:eastAsia="en-US"/>
        </w:rPr>
        <w:t xml:space="preserve">. В нарушение п.1 ст. 221 БК РФ Порядок составления, утверждения и ведения бюджетных смет казенными учреждениями, подведомственными финансовому управлению администрации Грачевского муниципального района на 2016 год отсутствует. Проверить правильность составления, </w:t>
      </w:r>
      <w:r w:rsidR="001C7C9B" w:rsidRPr="001C7C9B">
        <w:rPr>
          <w:rFonts w:eastAsiaTheme="minorHAnsi"/>
          <w:sz w:val="28"/>
          <w:szCs w:val="28"/>
          <w:lang w:eastAsia="en-US"/>
        </w:rPr>
        <w:lastRenderedPageBreak/>
        <w:t>утверждения и ведения бюджетных смет МКУ «МЦБ» за 2016 год не представляется возможным.</w:t>
      </w:r>
    </w:p>
    <w:p w:rsidR="001C7C9B" w:rsidRPr="001C7C9B" w:rsidRDefault="001C27FC" w:rsidP="001C7C9B">
      <w:pPr>
        <w:widowControl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8.4</w:t>
      </w:r>
      <w:r w:rsidR="001C7C9B" w:rsidRPr="001C7C9B">
        <w:t xml:space="preserve">. </w:t>
      </w:r>
      <w:r w:rsidR="001C7C9B" w:rsidRPr="008524F0">
        <w:rPr>
          <w:rFonts w:eastAsiaTheme="minorHAnsi"/>
          <w:sz w:val="28"/>
          <w:szCs w:val="28"/>
          <w:lang w:eastAsia="en-US"/>
        </w:rPr>
        <w:t>В нарушение п. 2.4 Порядка ведения смет, смета Учреждения на 2017 год составлена по форме, не соответствующей приложению 2 к Порядку ведения смет.</w:t>
      </w:r>
      <w:r w:rsidR="001C7C9B" w:rsidRPr="001C7C9B">
        <w:rPr>
          <w:rFonts w:eastAsiaTheme="minorHAnsi"/>
          <w:sz w:val="28"/>
          <w:szCs w:val="28"/>
          <w:lang w:eastAsia="en-US"/>
        </w:rPr>
        <w:t xml:space="preserve"> </w:t>
      </w:r>
    </w:p>
    <w:p w:rsidR="001C7C9B" w:rsidRPr="001C7C9B" w:rsidRDefault="001C7C9B" w:rsidP="001C7C9B">
      <w:pPr>
        <w:widowControl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1C7C9B">
        <w:rPr>
          <w:rFonts w:eastAsiaTheme="minorHAnsi"/>
          <w:sz w:val="28"/>
          <w:szCs w:val="28"/>
          <w:lang w:eastAsia="en-US"/>
        </w:rPr>
        <w:t>8</w:t>
      </w:r>
      <w:r w:rsidR="001C27FC">
        <w:rPr>
          <w:rFonts w:eastAsiaTheme="minorHAnsi"/>
          <w:sz w:val="28"/>
          <w:szCs w:val="28"/>
          <w:lang w:eastAsia="en-US"/>
        </w:rPr>
        <w:t>.5</w:t>
      </w:r>
      <w:r w:rsidRPr="001C7C9B">
        <w:rPr>
          <w:rFonts w:eastAsiaTheme="minorHAnsi"/>
          <w:sz w:val="28"/>
          <w:szCs w:val="28"/>
          <w:lang w:eastAsia="en-US"/>
        </w:rPr>
        <w:t>. В нарушение п. 3.1 Порядка ведения смет, изменения показателей сметы на 2017 год составлены по форме, не соответствующей приложению 4 к Порядку ведения смет.</w:t>
      </w:r>
    </w:p>
    <w:p w:rsidR="001C7C9B" w:rsidRPr="001C7C9B" w:rsidRDefault="001C27FC" w:rsidP="001C7C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8.6</w:t>
      </w:r>
      <w:r w:rsidR="001C7C9B" w:rsidRPr="001C7C9B">
        <w:rPr>
          <w:rFonts w:eastAsiaTheme="minorHAnsi"/>
          <w:sz w:val="28"/>
          <w:szCs w:val="28"/>
          <w:lang w:eastAsia="en-US"/>
        </w:rPr>
        <w:t>. По результатам  проверки первичных бухгалтерских документов выявлено нарушение методологии применения бюджетной классификации, установленной Указаниями № 65н, выразившееся в планировании и осуществлении расходов по ненадлежащему коду бюджетной классификации всего на сумму 21639,97  рублей.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 w:rsidR="001C7C9B" w:rsidRPr="001C7C9B">
        <w:rPr>
          <w:sz w:val="28"/>
          <w:szCs w:val="28"/>
        </w:rPr>
        <w:t>.</w:t>
      </w:r>
      <w:r w:rsidR="001C7C9B" w:rsidRPr="001C7C9B">
        <w:t xml:space="preserve"> </w:t>
      </w:r>
      <w:proofErr w:type="gramStart"/>
      <w:r w:rsidR="001C7C9B" w:rsidRPr="001C7C9B">
        <w:rPr>
          <w:sz w:val="28"/>
          <w:szCs w:val="28"/>
        </w:rPr>
        <w:t xml:space="preserve">В ноябре 2016 года МКУ «МЦБ» заключает гражданско-правовой договор от 14.11.2016 № 1 с физическим лицом – гражданином РФ Клочко А.В. на изготовление из материалов подрядчика шкафчика картотечного неметаллического для хранения документации в количестве 2 шт. При этом в договоре, в Задании заказчика (приложение 1 к договору), в Акте сдачи-приемки результатов работы (приложение 2 к договору) </w:t>
      </w:r>
      <w:r w:rsidR="001C7C9B" w:rsidRPr="005C6AC4">
        <w:rPr>
          <w:sz w:val="28"/>
          <w:szCs w:val="28"/>
        </w:rPr>
        <w:t>не указаны форма, размеры и</w:t>
      </w:r>
      <w:proofErr w:type="gramEnd"/>
      <w:r w:rsidR="001C7C9B" w:rsidRPr="005C6AC4">
        <w:rPr>
          <w:sz w:val="28"/>
          <w:szCs w:val="28"/>
        </w:rPr>
        <w:t xml:space="preserve"> материал изготовленных шкафчиков.</w:t>
      </w:r>
      <w:r w:rsidR="001C7C9B" w:rsidRPr="001C7C9B">
        <w:rPr>
          <w:sz w:val="28"/>
          <w:szCs w:val="28"/>
        </w:rPr>
        <w:t xml:space="preserve"> </w:t>
      </w:r>
    </w:p>
    <w:p w:rsidR="001C7C9B" w:rsidRPr="001C7C9B" w:rsidRDefault="001C7C9B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7C9B">
        <w:rPr>
          <w:sz w:val="28"/>
          <w:szCs w:val="28"/>
        </w:rPr>
        <w:t>В нарушение Федерального закона № 402-ФЗ, Инструкции № 157н, шкафчики картотечные неметаллические для хранения документации в количестве 2 шт. на общую сумму 9494,37 рублей не оприходованы Учреждением. В ходе проверки данное нарушение устранено.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8.8</w:t>
      </w:r>
      <w:r w:rsidR="001C7C9B" w:rsidRPr="001C7C9B">
        <w:rPr>
          <w:sz w:val="28"/>
          <w:szCs w:val="28"/>
        </w:rPr>
        <w:t>. В Учреждении отсутствует единый подход по приобретению фильтров сетевых. Сетевые фильтры приобретаются Учреждением по подстатье 310 «Увеличение стоимости основных средств» или по подстатье 340 «Увеличение стоимости материальных запасов». С целью формирования единого подхода в бюджетном учете Учреждения к приобретению и учету сетевых фильтров, необходимо урегулировать данный вопрос в рамках учетной политики.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8.9</w:t>
      </w:r>
      <w:r w:rsidR="001C7C9B" w:rsidRPr="001C7C9B">
        <w:rPr>
          <w:sz w:val="28"/>
          <w:szCs w:val="28"/>
        </w:rPr>
        <w:t xml:space="preserve">. В нарушение п. 38 Инструкции № 157н, пункта 1.9 части 1 раздела </w:t>
      </w:r>
      <w:r w:rsidR="001C7C9B" w:rsidRPr="001C7C9B">
        <w:rPr>
          <w:sz w:val="28"/>
          <w:szCs w:val="28"/>
          <w:lang w:val="en-US"/>
        </w:rPr>
        <w:t>II</w:t>
      </w:r>
      <w:r w:rsidR="001C7C9B" w:rsidRPr="001C7C9B">
        <w:rPr>
          <w:sz w:val="28"/>
          <w:szCs w:val="28"/>
        </w:rPr>
        <w:t xml:space="preserve"> Учетной политики Учреждения в проверяемом периоде в составе материальных запасов числились внешние устройства, которые не относятся к материальным запасам и должны учитываться в составе основных средств, всего на сумму 1145,60 рублей. Согласно актам о списании материальных запасов внешние устройства на сумму 1145,60 рублей были списаны МКУ «МЦБ» с пометкой «Списано на нужды учреждения». 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8.10</w:t>
      </w:r>
      <w:r w:rsidR="001C7C9B" w:rsidRPr="001C7C9B">
        <w:rPr>
          <w:sz w:val="28"/>
          <w:szCs w:val="28"/>
        </w:rPr>
        <w:t xml:space="preserve">. </w:t>
      </w:r>
      <w:proofErr w:type="gramStart"/>
      <w:r w:rsidR="001C7C9B" w:rsidRPr="001C7C9B">
        <w:rPr>
          <w:sz w:val="28"/>
          <w:szCs w:val="28"/>
        </w:rPr>
        <w:t>В нарушение п. 1.5 Методических указаний по инвентаризации имущества и финансовых обязательств, утвержденных приказом Минфина РФ от 13.06.1995 № 49, пункта 1.5 Положения об инвентаризации имущества и обязательств учреждения (приложение № 15 к Учетной политике), Учреждением не проведена инвентаризация имущества при смене материально ответственных лиц (на день приемки - передачи дел) по состоянию на 12.04.2017 и 17.08.2017.</w:t>
      </w:r>
      <w:proofErr w:type="gramEnd"/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8.11</w:t>
      </w:r>
      <w:r w:rsidR="001C7C9B" w:rsidRPr="001C7C9B">
        <w:rPr>
          <w:sz w:val="28"/>
          <w:szCs w:val="28"/>
        </w:rPr>
        <w:t xml:space="preserve">. В нарушение пункта 1.10 Учетной политики пожарная сигнализация в количестве 1 шт. на сумму 22771,00 рублей числится в бюджетном учете в качестве объекта основных средств с инвентарным </w:t>
      </w:r>
      <w:r w:rsidR="001C7C9B" w:rsidRPr="001C7C9B">
        <w:rPr>
          <w:sz w:val="28"/>
          <w:szCs w:val="28"/>
        </w:rPr>
        <w:lastRenderedPageBreak/>
        <w:t>номером 1101340017.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8.12</w:t>
      </w:r>
      <w:r w:rsidR="001C7C9B" w:rsidRPr="001C7C9B">
        <w:rPr>
          <w:sz w:val="28"/>
          <w:szCs w:val="28"/>
        </w:rPr>
        <w:t xml:space="preserve">.  </w:t>
      </w:r>
      <w:proofErr w:type="gramStart"/>
      <w:r w:rsidR="001C7C9B" w:rsidRPr="001C7C9B">
        <w:rPr>
          <w:sz w:val="28"/>
          <w:szCs w:val="28"/>
        </w:rPr>
        <w:t>В нарушение пункта 12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2016 год от 25.12.2015 протокол № 12, на 2017 год от 23.12.2016 протокол № 11, в Положении по оплате труда Учреждения не установлены конкретные размеры окладов по занимаемой работником должности, а необоснованно используется терминология «минимальные размеры должностных окладов».</w:t>
      </w:r>
      <w:proofErr w:type="gramEnd"/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8.13</w:t>
      </w:r>
      <w:r w:rsidR="001C7C9B" w:rsidRPr="001C7C9B">
        <w:rPr>
          <w:sz w:val="28"/>
          <w:szCs w:val="28"/>
        </w:rPr>
        <w:t>. В нарушение ч.4 пункта 4.1 Примерного положения об оплате труда выплаты стимулирующего характера установлены Учреждением без применения оценки выполнения критериев и показателей эффективности деятельности работников.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8.14</w:t>
      </w:r>
      <w:r w:rsidR="001C7C9B" w:rsidRPr="001C7C9B">
        <w:rPr>
          <w:sz w:val="28"/>
          <w:szCs w:val="28"/>
        </w:rPr>
        <w:t>. В нарушение ч.4 пункта 4.1, ч. 2 пункта 4.6 Примерного положения об оплате труда, в Учреждении премии устанавливаются без применения показателей эффективности труда работников.</w:t>
      </w:r>
    </w:p>
    <w:p w:rsidR="001C7C9B" w:rsidRPr="001C7C9B" w:rsidRDefault="001C7C9B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7C9B">
        <w:rPr>
          <w:sz w:val="28"/>
          <w:szCs w:val="28"/>
        </w:rPr>
        <w:t xml:space="preserve">В нарушение пункта 4.2 раздела 4 Примерного положения об оплате труда, пунктами 5.2.2, 6.8.1 Положения об оплате труда МКУ «МЦБ» устанавливает размеры ежемесячной надбавки за интенсивность и высокие результаты работы в размерах, превышающих установленные Примерным положением об оплате труда, по должностям: директор, заместитель </w:t>
      </w:r>
      <w:proofErr w:type="gramStart"/>
      <w:r w:rsidRPr="001C7C9B">
        <w:rPr>
          <w:sz w:val="28"/>
          <w:szCs w:val="28"/>
        </w:rPr>
        <w:t>директора-главный</w:t>
      </w:r>
      <w:proofErr w:type="gramEnd"/>
      <w:r w:rsidRPr="001C7C9B">
        <w:rPr>
          <w:sz w:val="28"/>
          <w:szCs w:val="28"/>
        </w:rPr>
        <w:t xml:space="preserve"> бухгалтер, делопроизводитель-архивариус.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8.15</w:t>
      </w:r>
      <w:r w:rsidR="001C7C9B" w:rsidRPr="001C7C9B">
        <w:rPr>
          <w:sz w:val="28"/>
          <w:szCs w:val="28"/>
        </w:rPr>
        <w:t>. В нарушение пункта 4.6 раздела 4 Примерного положения об оплате труда Учреждение без основания самостоятельно устанавливает себе кроме премий, определенных Учредителем, дополнительные премии. При этом Положением об оплате труда не определены условия и порядок выплаты премий за качество выполняемых работ и единовременных премий за счет экономии фонда оплаты труда.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8.16</w:t>
      </w:r>
      <w:r w:rsidR="001C7C9B" w:rsidRPr="001C7C9B">
        <w:rPr>
          <w:sz w:val="28"/>
          <w:szCs w:val="28"/>
        </w:rPr>
        <w:t>. Учитывая, что премия за качество выполняемых работ установлена Учреждением в нарушение Примерного положения об оплате труда, а также по ней Учреждением не определены условия и порядок выплаты, выплаты премии за качество выполняемых работ на общую сумму 160500,00 рублей в нарушение статьи 34 БК РФ являются неэффективным использованием бюджетных средств.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8.17</w:t>
      </w:r>
      <w:r w:rsidR="001C7C9B" w:rsidRPr="001C7C9B">
        <w:rPr>
          <w:sz w:val="28"/>
          <w:szCs w:val="28"/>
        </w:rPr>
        <w:t>. В нарушение пункта 5.2.2 Положения об оплате труда ежемесячная надбавка за интенсивность и высокие результаты работы делопроизводителю-архивариусу назначена в размере (80%), превышающем установленный максимальный размер (до 70%). Необоснованное расходование бюджетных сре</w:t>
      </w:r>
      <w:proofErr w:type="gramStart"/>
      <w:r w:rsidR="001C7C9B" w:rsidRPr="001C7C9B">
        <w:rPr>
          <w:sz w:val="28"/>
          <w:szCs w:val="28"/>
        </w:rPr>
        <w:t>дств в с</w:t>
      </w:r>
      <w:proofErr w:type="gramEnd"/>
      <w:r w:rsidR="001C7C9B" w:rsidRPr="001C7C9B">
        <w:rPr>
          <w:sz w:val="28"/>
          <w:szCs w:val="28"/>
        </w:rPr>
        <w:t>умме 2674,20 рублей подлежит возврату в бюджет.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8.18</w:t>
      </w:r>
      <w:r w:rsidR="001C7C9B" w:rsidRPr="001C7C9B">
        <w:rPr>
          <w:sz w:val="28"/>
          <w:szCs w:val="28"/>
        </w:rPr>
        <w:t xml:space="preserve">. </w:t>
      </w:r>
      <w:proofErr w:type="gramStart"/>
      <w:r w:rsidR="001C7C9B" w:rsidRPr="001C7C9B">
        <w:rPr>
          <w:sz w:val="28"/>
          <w:szCs w:val="28"/>
        </w:rPr>
        <w:t>В нарушение статьи 57 Трудового кодекса РФ, пункта 5.2 раздела 5 Примерного положения об оплате труда работников МКУ «МЦБ», пункта 6.4 Положения об оплате труда, в трудовом договоре с директором МКУ «МЦБ» отсутствуют обязательные для включения в трудовой договор виды и размеры выплат стимулирующего характера (за интенсивность и высокие результаты работы и премия за месяц).</w:t>
      </w:r>
      <w:proofErr w:type="gramEnd"/>
      <w:r w:rsidR="001C7C9B" w:rsidRPr="001C7C9B">
        <w:rPr>
          <w:sz w:val="28"/>
          <w:szCs w:val="28"/>
        </w:rPr>
        <w:t xml:space="preserve"> Также размер выплаты за выслугу лет указан не конкретно: «до 30%».</w:t>
      </w:r>
    </w:p>
    <w:p w:rsidR="001C7C9B" w:rsidRPr="001C7C9B" w:rsidRDefault="001C27FC" w:rsidP="001C7C9B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8.19</w:t>
      </w:r>
      <w:r w:rsidR="001C7C9B" w:rsidRPr="001C7C9B">
        <w:rPr>
          <w:rFonts w:eastAsiaTheme="minorHAnsi"/>
          <w:sz w:val="28"/>
          <w:szCs w:val="28"/>
          <w:lang w:eastAsia="en-US"/>
        </w:rPr>
        <w:t xml:space="preserve">. В штатных расписаниях от 26.12.2016 и от 30.06.2017, а также в приложении 1 к Положению об оплате труда Учреждением ошибочно указан размер оклада делопроизводителя-архивариуса 5360,00 рублей. Фактически в </w:t>
      </w:r>
      <w:r w:rsidR="001C7C9B" w:rsidRPr="001C7C9B">
        <w:rPr>
          <w:rFonts w:eastAsiaTheme="minorHAnsi"/>
          <w:sz w:val="28"/>
          <w:szCs w:val="28"/>
          <w:lang w:eastAsia="en-US"/>
        </w:rPr>
        <w:lastRenderedPageBreak/>
        <w:t>приказах о приеме на работу указан оклад в размере 5300,00 рублей и начисление заработной платы работникам производится из этого размера оклада (в соответствии с Примерным Положением об оплате труда).</w:t>
      </w:r>
    </w:p>
    <w:p w:rsidR="001C7C9B" w:rsidRPr="001C7C9B" w:rsidRDefault="001C7C9B" w:rsidP="001C7C9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C7C9B">
        <w:rPr>
          <w:rFonts w:eastAsiaTheme="minorHAnsi"/>
          <w:sz w:val="28"/>
          <w:szCs w:val="28"/>
          <w:lang w:eastAsia="en-US"/>
        </w:rPr>
        <w:t xml:space="preserve">  </w:t>
      </w:r>
      <w:r w:rsidR="001C27FC">
        <w:rPr>
          <w:rFonts w:eastAsiaTheme="minorHAnsi"/>
          <w:sz w:val="28"/>
          <w:szCs w:val="28"/>
          <w:lang w:eastAsia="en-US"/>
        </w:rPr>
        <w:t>8.20</w:t>
      </w:r>
      <w:r w:rsidRPr="001C7C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1C7C9B">
        <w:rPr>
          <w:rFonts w:eastAsiaTheme="minorHAnsi"/>
          <w:sz w:val="28"/>
          <w:szCs w:val="28"/>
          <w:lang w:eastAsia="en-US"/>
        </w:rPr>
        <w:t>В нарушение ч. 10, 15 ст. 21 Закона № 44-ФЗ, п. 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 Учреждением не был размещен План-график на 2016 год в единой информационной системе.</w:t>
      </w:r>
      <w:proofErr w:type="gramEnd"/>
    </w:p>
    <w:p w:rsidR="0065211B" w:rsidRDefault="0065211B" w:rsidP="001C7C9B">
      <w:pPr>
        <w:pStyle w:val="ConsPlusNormal"/>
        <w:ind w:firstLine="708"/>
        <w:jc w:val="both"/>
        <w:rPr>
          <w:sz w:val="28"/>
          <w:szCs w:val="28"/>
        </w:rPr>
      </w:pPr>
    </w:p>
    <w:p w:rsidR="00B16110" w:rsidRDefault="00B16110" w:rsidP="003A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1325A">
        <w:rPr>
          <w:b/>
          <w:sz w:val="28"/>
          <w:szCs w:val="28"/>
        </w:rPr>
        <w:t>Возражения</w:t>
      </w:r>
      <w:r w:rsidR="0001325A" w:rsidRPr="0001325A">
        <w:rPr>
          <w:b/>
          <w:sz w:val="28"/>
          <w:szCs w:val="28"/>
        </w:rPr>
        <w:t>:</w:t>
      </w:r>
      <w:r w:rsidR="0001325A">
        <w:rPr>
          <w:sz w:val="28"/>
          <w:szCs w:val="28"/>
        </w:rPr>
        <w:t xml:space="preserve"> </w:t>
      </w:r>
      <w:r w:rsidR="0001325A" w:rsidRPr="004408E0">
        <w:rPr>
          <w:sz w:val="28"/>
          <w:szCs w:val="28"/>
        </w:rPr>
        <w:t>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поступали.</w:t>
      </w:r>
    </w:p>
    <w:p w:rsidR="00E920D7" w:rsidRPr="00E920D7" w:rsidRDefault="00B16110" w:rsidP="003A0A6D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>10</w:t>
      </w:r>
      <w:r w:rsidR="00AD5617" w:rsidRPr="000C12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5617" w:rsidRPr="00B16110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>:</w:t>
      </w:r>
    </w:p>
    <w:p w:rsidR="001C7C9B" w:rsidRPr="001C7C9B" w:rsidRDefault="0065211B" w:rsidP="001C7C9B">
      <w:pPr>
        <w:jc w:val="both"/>
        <w:rPr>
          <w:sz w:val="28"/>
          <w:szCs w:val="28"/>
        </w:rPr>
      </w:pPr>
      <w:r w:rsidRPr="00EF44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1C7C9B" w:rsidRPr="001C7C9B">
        <w:rPr>
          <w:sz w:val="28"/>
          <w:szCs w:val="28"/>
        </w:rPr>
        <w:t>Таким образом, всего в ходе проверки выявлено нарушений финансовой дисциплины на сумму 218225,14 рублей, в том числе:</w:t>
      </w:r>
    </w:p>
    <w:p w:rsidR="001C7C9B" w:rsidRPr="001C7C9B" w:rsidRDefault="001C7C9B" w:rsidP="001C7C9B">
      <w:pPr>
        <w:jc w:val="both"/>
        <w:rPr>
          <w:sz w:val="28"/>
          <w:szCs w:val="28"/>
        </w:rPr>
      </w:pPr>
      <w:r w:rsidRPr="001C7C9B">
        <w:rPr>
          <w:sz w:val="28"/>
          <w:szCs w:val="28"/>
        </w:rPr>
        <w:t>- нарушения ведения бухгалтерского учета – 33410,97 рублей;</w:t>
      </w:r>
    </w:p>
    <w:p w:rsidR="001C7C9B" w:rsidRPr="001C7C9B" w:rsidRDefault="001C7C9B" w:rsidP="001C7C9B">
      <w:pPr>
        <w:jc w:val="both"/>
        <w:rPr>
          <w:sz w:val="28"/>
          <w:szCs w:val="28"/>
        </w:rPr>
      </w:pPr>
      <w:r w:rsidRPr="001C7C9B">
        <w:rPr>
          <w:sz w:val="28"/>
          <w:szCs w:val="28"/>
        </w:rPr>
        <w:t>- неправильное применение КОСГУ – 21639,97 рублей;</w:t>
      </w:r>
    </w:p>
    <w:p w:rsidR="001C7C9B" w:rsidRPr="001C7C9B" w:rsidRDefault="001C7C9B" w:rsidP="001C7C9B">
      <w:pPr>
        <w:jc w:val="both"/>
        <w:rPr>
          <w:sz w:val="28"/>
          <w:szCs w:val="28"/>
        </w:rPr>
      </w:pPr>
      <w:r w:rsidRPr="001C7C9B">
        <w:rPr>
          <w:sz w:val="28"/>
          <w:szCs w:val="28"/>
        </w:rPr>
        <w:t>- неэффективное использование бюджетных средств – 160500,00 рублей;</w:t>
      </w:r>
    </w:p>
    <w:p w:rsidR="0065211B" w:rsidRDefault="001C7C9B" w:rsidP="001C7C9B">
      <w:pPr>
        <w:jc w:val="both"/>
        <w:rPr>
          <w:sz w:val="28"/>
          <w:szCs w:val="28"/>
        </w:rPr>
      </w:pPr>
      <w:r w:rsidRPr="001C7C9B">
        <w:rPr>
          <w:sz w:val="28"/>
          <w:szCs w:val="28"/>
        </w:rPr>
        <w:t>- необоснованное расходование бюджетных средств – 2674,20 тыс. рублей, подлежит возврату в бюджет.</w:t>
      </w:r>
    </w:p>
    <w:p w:rsidR="0005430C" w:rsidRPr="00093F08" w:rsidRDefault="0005430C" w:rsidP="00E920D7">
      <w:pPr>
        <w:jc w:val="both"/>
        <w:rPr>
          <w:rFonts w:eastAsiaTheme="minorHAnsi"/>
          <w:sz w:val="28"/>
          <w:szCs w:val="28"/>
          <w:lang w:eastAsia="en-US"/>
        </w:rPr>
      </w:pPr>
    </w:p>
    <w:p w:rsidR="00093F08" w:rsidRPr="007258CD" w:rsidRDefault="001F741C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0C129D">
        <w:rPr>
          <w:sz w:val="28"/>
          <w:szCs w:val="28"/>
        </w:rPr>
        <w:t xml:space="preserve"> </w:t>
      </w:r>
      <w:r w:rsidR="000C129D">
        <w:rPr>
          <w:sz w:val="28"/>
          <w:szCs w:val="28"/>
        </w:rPr>
        <w:tab/>
      </w:r>
      <w:r w:rsidR="00B16110">
        <w:rPr>
          <w:sz w:val="28"/>
          <w:szCs w:val="28"/>
        </w:rPr>
        <w:t>11</w:t>
      </w:r>
      <w:r w:rsidR="004408E0" w:rsidRPr="000C129D">
        <w:rPr>
          <w:rFonts w:eastAsiaTheme="minorHAnsi"/>
          <w:sz w:val="28"/>
          <w:szCs w:val="28"/>
          <w:lang w:eastAsia="en-US"/>
        </w:rPr>
        <w:t xml:space="preserve">. </w:t>
      </w:r>
      <w:r w:rsidR="00C67C08" w:rsidRPr="00B16110">
        <w:rPr>
          <w:rFonts w:eastAsiaTheme="minorHAnsi"/>
          <w:b/>
          <w:sz w:val="28"/>
          <w:szCs w:val="28"/>
          <w:lang w:eastAsia="en-US"/>
        </w:rPr>
        <w:t>Предложения:</w:t>
      </w:r>
    </w:p>
    <w:p w:rsidR="001C7C9B" w:rsidRPr="00B133A4" w:rsidRDefault="001C27FC" w:rsidP="001C27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11.1. </w:t>
      </w:r>
      <w:r w:rsidR="001C7C9B" w:rsidRPr="00B133A4">
        <w:rPr>
          <w:rFonts w:eastAsiaTheme="minorHAnsi"/>
          <w:sz w:val="28"/>
          <w:szCs w:val="28"/>
          <w:lang w:eastAsia="en-US"/>
        </w:rPr>
        <w:t xml:space="preserve">По результатам проведенного контрольного мероприятия направить информацию в Совет Грачевского муниципального района и главе Грачевского муниципального района; </w:t>
      </w:r>
    </w:p>
    <w:p w:rsidR="001C7C9B" w:rsidRPr="00B133A4" w:rsidRDefault="001C27FC" w:rsidP="001C27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11.2. </w:t>
      </w:r>
      <w:r w:rsidR="001C7C9B" w:rsidRPr="00B133A4">
        <w:rPr>
          <w:rFonts w:eastAsiaTheme="minorHAnsi"/>
          <w:sz w:val="28"/>
          <w:szCs w:val="28"/>
          <w:lang w:eastAsia="en-US"/>
        </w:rPr>
        <w:t>В целях обеспечения доступа к информации о деятельности Контрольно-счетной комиссии Отчет по результатам контрольного мероприятия разместить в сети Интернет по адресу: http://grachrayon-sovet.ru.</w:t>
      </w:r>
    </w:p>
    <w:p w:rsidR="001C7C9B" w:rsidRPr="00B133A4" w:rsidRDefault="001C27FC" w:rsidP="001C27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11.3. </w:t>
      </w:r>
      <w:r w:rsidR="001C7C9B" w:rsidRPr="00B133A4">
        <w:rPr>
          <w:rFonts w:eastAsiaTheme="minorHAnsi"/>
          <w:sz w:val="28"/>
          <w:szCs w:val="28"/>
          <w:lang w:eastAsia="en-US"/>
        </w:rPr>
        <w:t xml:space="preserve">С целью устранения и недопущения в дальнейшем нарушений и недостатков, выявленных в ходе контрольного мероприятия, направить </w:t>
      </w:r>
      <w:r w:rsidR="001C7C9B" w:rsidRPr="00A5010D">
        <w:rPr>
          <w:rFonts w:eastAsiaTheme="minorHAnsi"/>
          <w:sz w:val="28"/>
          <w:szCs w:val="28"/>
          <w:lang w:eastAsia="en-US"/>
        </w:rPr>
        <w:t>пред</w:t>
      </w:r>
      <w:r w:rsidR="001C7C9B">
        <w:rPr>
          <w:rFonts w:eastAsiaTheme="minorHAnsi"/>
          <w:sz w:val="28"/>
          <w:szCs w:val="28"/>
          <w:lang w:eastAsia="en-US"/>
        </w:rPr>
        <w:t>ставления</w:t>
      </w:r>
      <w:r w:rsidR="001C7C9B" w:rsidRPr="00B133A4">
        <w:rPr>
          <w:rFonts w:eastAsiaTheme="minorHAnsi"/>
          <w:sz w:val="28"/>
          <w:szCs w:val="28"/>
          <w:lang w:eastAsia="en-US"/>
        </w:rPr>
        <w:t xml:space="preserve"> Контрольно-счетной комиссии в М</w:t>
      </w:r>
      <w:r w:rsidR="001C7C9B">
        <w:rPr>
          <w:rFonts w:eastAsiaTheme="minorHAnsi"/>
          <w:sz w:val="28"/>
          <w:szCs w:val="28"/>
          <w:lang w:eastAsia="en-US"/>
        </w:rPr>
        <w:t>К</w:t>
      </w:r>
      <w:r w:rsidR="001C7C9B" w:rsidRPr="00B133A4">
        <w:rPr>
          <w:rFonts w:eastAsiaTheme="minorHAnsi"/>
          <w:sz w:val="28"/>
          <w:szCs w:val="28"/>
          <w:lang w:eastAsia="en-US"/>
        </w:rPr>
        <w:t>У</w:t>
      </w:r>
      <w:r w:rsidR="001C7C9B">
        <w:rPr>
          <w:rFonts w:eastAsiaTheme="minorHAnsi"/>
          <w:sz w:val="28"/>
          <w:szCs w:val="28"/>
          <w:lang w:eastAsia="en-US"/>
        </w:rPr>
        <w:t xml:space="preserve"> «МЦБ»</w:t>
      </w:r>
      <w:r w:rsidR="001C7C9B" w:rsidRPr="00B133A4">
        <w:rPr>
          <w:rFonts w:eastAsiaTheme="minorHAnsi"/>
          <w:sz w:val="28"/>
          <w:szCs w:val="28"/>
          <w:lang w:eastAsia="en-US"/>
        </w:rPr>
        <w:t xml:space="preserve"> </w:t>
      </w:r>
      <w:r w:rsidR="001C7C9B" w:rsidRPr="006040D2">
        <w:rPr>
          <w:rFonts w:eastAsiaTheme="minorHAnsi"/>
          <w:sz w:val="28"/>
          <w:szCs w:val="28"/>
          <w:lang w:eastAsia="en-US"/>
        </w:rPr>
        <w:t>и в Финансовое управление администрации Грачевского муниципального района.</w:t>
      </w:r>
    </w:p>
    <w:p w:rsidR="0092526B" w:rsidRDefault="001C27FC" w:rsidP="001C27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11.4. </w:t>
      </w:r>
      <w:r w:rsidR="001C7C9B" w:rsidRPr="00B133A4">
        <w:rPr>
          <w:rFonts w:eastAsiaTheme="minorHAnsi"/>
          <w:sz w:val="28"/>
          <w:szCs w:val="28"/>
          <w:lang w:eastAsia="en-US"/>
        </w:rPr>
        <w:t>Направить копии материалов проверки в прокуратуру Грачевского района.</w:t>
      </w:r>
    </w:p>
    <w:p w:rsidR="001C27FC" w:rsidRPr="00AF37C5" w:rsidRDefault="001C27FC" w:rsidP="001C27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1C27FC" w:rsidRPr="00AF37C5" w:rsidSect="00663DA8">
      <w:pgSz w:w="11906" w:h="16838"/>
      <w:pgMar w:top="851" w:right="680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1325A"/>
    <w:rsid w:val="00026CD2"/>
    <w:rsid w:val="00046F84"/>
    <w:rsid w:val="0005430C"/>
    <w:rsid w:val="00065133"/>
    <w:rsid w:val="000821E6"/>
    <w:rsid w:val="00093F08"/>
    <w:rsid w:val="00094DF9"/>
    <w:rsid w:val="00095536"/>
    <w:rsid w:val="000A023A"/>
    <w:rsid w:val="000A5C31"/>
    <w:rsid w:val="000A73B8"/>
    <w:rsid w:val="000B1FFC"/>
    <w:rsid w:val="000C129D"/>
    <w:rsid w:val="000C58BE"/>
    <w:rsid w:val="000D5D9A"/>
    <w:rsid w:val="000F1992"/>
    <w:rsid w:val="00111D31"/>
    <w:rsid w:val="0013295C"/>
    <w:rsid w:val="001338DC"/>
    <w:rsid w:val="00141F63"/>
    <w:rsid w:val="001433D0"/>
    <w:rsid w:val="001475A1"/>
    <w:rsid w:val="001560B4"/>
    <w:rsid w:val="00156C4D"/>
    <w:rsid w:val="00173B30"/>
    <w:rsid w:val="001762C4"/>
    <w:rsid w:val="0018531C"/>
    <w:rsid w:val="00191A30"/>
    <w:rsid w:val="00192290"/>
    <w:rsid w:val="001939D9"/>
    <w:rsid w:val="001A1B98"/>
    <w:rsid w:val="001A52E8"/>
    <w:rsid w:val="001B7868"/>
    <w:rsid w:val="001C00E9"/>
    <w:rsid w:val="001C27FC"/>
    <w:rsid w:val="001C44F7"/>
    <w:rsid w:val="001C7C9B"/>
    <w:rsid w:val="001D55F9"/>
    <w:rsid w:val="001F33A2"/>
    <w:rsid w:val="001F49E0"/>
    <w:rsid w:val="001F741C"/>
    <w:rsid w:val="002045BA"/>
    <w:rsid w:val="00222532"/>
    <w:rsid w:val="00227ADB"/>
    <w:rsid w:val="00230205"/>
    <w:rsid w:val="0023428C"/>
    <w:rsid w:val="00234A14"/>
    <w:rsid w:val="00252D92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41966"/>
    <w:rsid w:val="0034670C"/>
    <w:rsid w:val="00373EAD"/>
    <w:rsid w:val="003A0A6D"/>
    <w:rsid w:val="003A6F70"/>
    <w:rsid w:val="003B2654"/>
    <w:rsid w:val="003B5624"/>
    <w:rsid w:val="003E125F"/>
    <w:rsid w:val="003E1DFC"/>
    <w:rsid w:val="003F775B"/>
    <w:rsid w:val="004042B6"/>
    <w:rsid w:val="00410B1C"/>
    <w:rsid w:val="00427A69"/>
    <w:rsid w:val="00432DB5"/>
    <w:rsid w:val="0043552A"/>
    <w:rsid w:val="004360FA"/>
    <w:rsid w:val="004408E0"/>
    <w:rsid w:val="00447226"/>
    <w:rsid w:val="00454FBE"/>
    <w:rsid w:val="004712BB"/>
    <w:rsid w:val="004743C9"/>
    <w:rsid w:val="00476D65"/>
    <w:rsid w:val="00484B69"/>
    <w:rsid w:val="0049094A"/>
    <w:rsid w:val="004A46CB"/>
    <w:rsid w:val="004C0AA0"/>
    <w:rsid w:val="004D126A"/>
    <w:rsid w:val="004D495C"/>
    <w:rsid w:val="004D58B2"/>
    <w:rsid w:val="004E7853"/>
    <w:rsid w:val="00507FAD"/>
    <w:rsid w:val="00510756"/>
    <w:rsid w:val="005144CE"/>
    <w:rsid w:val="00515FC0"/>
    <w:rsid w:val="00534FF2"/>
    <w:rsid w:val="0053654A"/>
    <w:rsid w:val="00537596"/>
    <w:rsid w:val="005463E7"/>
    <w:rsid w:val="00551D36"/>
    <w:rsid w:val="00552986"/>
    <w:rsid w:val="0056780C"/>
    <w:rsid w:val="005747FF"/>
    <w:rsid w:val="005819E4"/>
    <w:rsid w:val="00586C73"/>
    <w:rsid w:val="00594DE9"/>
    <w:rsid w:val="005A14ED"/>
    <w:rsid w:val="005C1F82"/>
    <w:rsid w:val="005C1FD0"/>
    <w:rsid w:val="005C6AC4"/>
    <w:rsid w:val="005D0ABD"/>
    <w:rsid w:val="005D15F4"/>
    <w:rsid w:val="005E19DE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5211B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048A"/>
    <w:rsid w:val="007721A3"/>
    <w:rsid w:val="007867DD"/>
    <w:rsid w:val="00792B6E"/>
    <w:rsid w:val="00795F5A"/>
    <w:rsid w:val="007A00A1"/>
    <w:rsid w:val="007B045D"/>
    <w:rsid w:val="007B4586"/>
    <w:rsid w:val="007C48AC"/>
    <w:rsid w:val="007D0FF3"/>
    <w:rsid w:val="007D225F"/>
    <w:rsid w:val="007E0CD8"/>
    <w:rsid w:val="007F422D"/>
    <w:rsid w:val="007F4623"/>
    <w:rsid w:val="00811485"/>
    <w:rsid w:val="008171FE"/>
    <w:rsid w:val="00821175"/>
    <w:rsid w:val="00844578"/>
    <w:rsid w:val="0084729F"/>
    <w:rsid w:val="008524F0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02FF"/>
    <w:rsid w:val="008D5CE2"/>
    <w:rsid w:val="008E37AF"/>
    <w:rsid w:val="008F5E9C"/>
    <w:rsid w:val="00901642"/>
    <w:rsid w:val="00913B9C"/>
    <w:rsid w:val="0091699D"/>
    <w:rsid w:val="00924349"/>
    <w:rsid w:val="0092526B"/>
    <w:rsid w:val="00957998"/>
    <w:rsid w:val="009607E4"/>
    <w:rsid w:val="00961A92"/>
    <w:rsid w:val="0098638F"/>
    <w:rsid w:val="009A0200"/>
    <w:rsid w:val="009B4252"/>
    <w:rsid w:val="009B589B"/>
    <w:rsid w:val="009C0FCF"/>
    <w:rsid w:val="009C579A"/>
    <w:rsid w:val="009D0719"/>
    <w:rsid w:val="009D31BC"/>
    <w:rsid w:val="009D3E39"/>
    <w:rsid w:val="009E15E5"/>
    <w:rsid w:val="009E25DB"/>
    <w:rsid w:val="00A001F9"/>
    <w:rsid w:val="00A0713F"/>
    <w:rsid w:val="00A24AC2"/>
    <w:rsid w:val="00A2540E"/>
    <w:rsid w:val="00A50FD0"/>
    <w:rsid w:val="00A53312"/>
    <w:rsid w:val="00A6029D"/>
    <w:rsid w:val="00A6061A"/>
    <w:rsid w:val="00A667A1"/>
    <w:rsid w:val="00A74985"/>
    <w:rsid w:val="00A75AF5"/>
    <w:rsid w:val="00A7785D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138D3"/>
    <w:rsid w:val="00B16110"/>
    <w:rsid w:val="00B26DE3"/>
    <w:rsid w:val="00B27102"/>
    <w:rsid w:val="00B41810"/>
    <w:rsid w:val="00B55626"/>
    <w:rsid w:val="00B60410"/>
    <w:rsid w:val="00B65697"/>
    <w:rsid w:val="00B66C3A"/>
    <w:rsid w:val="00B72082"/>
    <w:rsid w:val="00B73E3D"/>
    <w:rsid w:val="00B97D12"/>
    <w:rsid w:val="00BA5C21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2EBF"/>
    <w:rsid w:val="00C73146"/>
    <w:rsid w:val="00C767C3"/>
    <w:rsid w:val="00C94777"/>
    <w:rsid w:val="00C97457"/>
    <w:rsid w:val="00CB4D5F"/>
    <w:rsid w:val="00CC123C"/>
    <w:rsid w:val="00CC4235"/>
    <w:rsid w:val="00CE3080"/>
    <w:rsid w:val="00CE6BB5"/>
    <w:rsid w:val="00D1356E"/>
    <w:rsid w:val="00D31997"/>
    <w:rsid w:val="00D33C37"/>
    <w:rsid w:val="00D54004"/>
    <w:rsid w:val="00D551A0"/>
    <w:rsid w:val="00D6550F"/>
    <w:rsid w:val="00D81C99"/>
    <w:rsid w:val="00D92852"/>
    <w:rsid w:val="00D93865"/>
    <w:rsid w:val="00D940D6"/>
    <w:rsid w:val="00D97058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6482F"/>
    <w:rsid w:val="00E8027E"/>
    <w:rsid w:val="00E86F63"/>
    <w:rsid w:val="00E920D7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4125D"/>
    <w:rsid w:val="00F56299"/>
    <w:rsid w:val="00F6288C"/>
    <w:rsid w:val="00F67A15"/>
    <w:rsid w:val="00F903CD"/>
    <w:rsid w:val="00F92323"/>
    <w:rsid w:val="00F97048"/>
    <w:rsid w:val="00FA4326"/>
    <w:rsid w:val="00FA566D"/>
    <w:rsid w:val="00FE2522"/>
    <w:rsid w:val="00FE633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FE54-C74A-4EB3-808B-AAAB15B2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5517</TotalTime>
  <Pages>5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78</cp:revision>
  <cp:lastPrinted>2017-11-09T13:46:00Z</cp:lastPrinted>
  <dcterms:created xsi:type="dcterms:W3CDTF">2013-11-18T05:14:00Z</dcterms:created>
  <dcterms:modified xsi:type="dcterms:W3CDTF">2017-12-22T13:41:00Z</dcterms:modified>
</cp:coreProperties>
</file>