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46" w:rsidRPr="00C76746" w:rsidRDefault="00C76746" w:rsidP="00C7674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Отчет</w:t>
      </w:r>
    </w:p>
    <w:p w:rsidR="00C76746" w:rsidRDefault="00C76746" w:rsidP="00C76746">
      <w:pPr>
        <w:autoSpaceDE w:val="0"/>
        <w:autoSpaceDN w:val="0"/>
        <w:adjustRightInd w:val="0"/>
        <w:spacing w:after="240" w:line="240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о результатах экспертно-аналитического мероприятия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7B5AF1">
        <w:rPr>
          <w:rFonts w:eastAsia="Calibri"/>
          <w:sz w:val="26"/>
          <w:szCs w:val="26"/>
          <w:lang w:eastAsia="en-US"/>
        </w:rPr>
        <w:br/>
      </w:r>
      <w:r w:rsidRPr="00D362D4">
        <w:rPr>
          <w:rFonts w:eastAsia="Calibri"/>
          <w:sz w:val="26"/>
          <w:szCs w:val="26"/>
          <w:lang w:eastAsia="en-US"/>
        </w:rPr>
        <w:t>«Анализ главных администраторов доходов в части поступления неналоговых доходов в бюджет Грачевского муниципального округ</w:t>
      </w:r>
      <w:r w:rsidR="007B5AF1">
        <w:rPr>
          <w:rFonts w:eastAsia="Calibri"/>
          <w:sz w:val="26"/>
          <w:szCs w:val="26"/>
          <w:lang w:eastAsia="en-US"/>
        </w:rPr>
        <w:t>а Ставропольского края в 2023 </w:t>
      </w:r>
      <w:bookmarkStart w:id="0" w:name="_GoBack"/>
      <w:bookmarkEnd w:id="0"/>
      <w:r w:rsidRPr="00D362D4">
        <w:rPr>
          <w:rFonts w:eastAsia="Calibri"/>
          <w:sz w:val="26"/>
          <w:szCs w:val="26"/>
          <w:lang w:eastAsia="en-US"/>
        </w:rPr>
        <w:t>году и истекшем периоде 2024 года, меры, предпринимаемые по сокращению дебиторской задолженности, а также учет, контроль полноты и своевременности поступления доходов»</w:t>
      </w:r>
    </w:p>
    <w:p w:rsidR="00C76746" w:rsidRPr="00C76746" w:rsidRDefault="00C76746" w:rsidP="00C7674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Основание для проведения экспертно-аналитического мероприятия: ст. 8 Положения о Контрольно-счетной комиссии Грачевского муниципального округа Ставропольского края, п. 1.7 Плана работы Контрольно-счетной комиссии Грачевского муниципального округа на 2024 год.</w:t>
      </w:r>
    </w:p>
    <w:p w:rsidR="00C76746" w:rsidRPr="00C76746" w:rsidRDefault="00C76746" w:rsidP="00C7674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 xml:space="preserve">Предмет экспертно-аналитического мероприятия: организация деятельности органов местного самоуправления Грачевского муниципального округа по управлению дебиторской задолженностью по неналоговым доходам </w:t>
      </w:r>
    </w:p>
    <w:p w:rsidR="00C76746" w:rsidRPr="00C76746" w:rsidRDefault="00C76746" w:rsidP="00C7674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Объект (объекты) экспертно-аналитического мероприятия: главные администраторы доходов местного бюджета – органы местного самоуправления Грачевского муниципального округа Ставропольского края, органы администрации Грачевского муниципального округа Ставропольского края.</w:t>
      </w:r>
    </w:p>
    <w:p w:rsidR="00C76746" w:rsidRPr="00C76746" w:rsidRDefault="00C76746" w:rsidP="00C7674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Исследуемый период: 2023 год – истекший период 2024 года.</w:t>
      </w:r>
    </w:p>
    <w:p w:rsidR="00C76746" w:rsidRPr="00C76746" w:rsidRDefault="00C76746" w:rsidP="00C7674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Срок проведения основного этапа экспертно-аналитического мероприятия: с 5 августа по 25 сентября 2024 года.</w:t>
      </w:r>
    </w:p>
    <w:p w:rsidR="00C76746" w:rsidRPr="00C76746" w:rsidRDefault="00C76746" w:rsidP="00C7674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Цели экспертно-аналитического мероприятия:</w:t>
      </w:r>
    </w:p>
    <w:p w:rsidR="00C76746" w:rsidRPr="00C76746" w:rsidRDefault="00C76746" w:rsidP="00C76746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Анализ реализации полномочий главных администраторов по администрированию дебиторской задолженности по доходам бюджета в соответствии с постановлением администрации Грачевского муниципального округа Ставропольского края от 25.12.2020 № 40 «Об утверждении Порядка осуществления органами местного самоуправления Грачевского муниципального округа бюджетных полномочий главных администраторов доходов бюджета Грачевского муниципального округа Ставропольского края».</w:t>
      </w:r>
    </w:p>
    <w:p w:rsidR="00C76746" w:rsidRPr="00C76746" w:rsidRDefault="00C76746" w:rsidP="00C76746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 xml:space="preserve">Общий анализ динамики и структуры дебиторской задолженности по неналоговым доходам бюджета муниципального округа. </w:t>
      </w:r>
    </w:p>
    <w:p w:rsidR="00C76746" w:rsidRPr="00C76746" w:rsidRDefault="00C76746" w:rsidP="00C76746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Анализ динамики и структуры просроченной дебиторской задолженности по неналоговым доходам бюджета муниципального округа;</w:t>
      </w:r>
    </w:p>
    <w:p w:rsidR="00C76746" w:rsidRPr="00C76746" w:rsidRDefault="00C76746" w:rsidP="00C76746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Анализ сомнительной дебиторской задолженности по неналоговым доходам бюджета муниципального округа;</w:t>
      </w:r>
    </w:p>
    <w:p w:rsidR="00C76746" w:rsidRDefault="00C76746" w:rsidP="00C76746">
      <w:pPr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76746">
        <w:rPr>
          <w:rFonts w:eastAsia="Calibri"/>
          <w:sz w:val="26"/>
          <w:szCs w:val="26"/>
          <w:lang w:eastAsia="en-US"/>
        </w:rPr>
        <w:t>Анализ деятельности главных администраторов доходов по сокращению дебиторской задолженности.</w:t>
      </w:r>
    </w:p>
    <w:p w:rsidR="00C76746" w:rsidRDefault="00C76746" w:rsidP="00C76746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результатам экспертно-аналитического мероприятия установлено:</w:t>
      </w:r>
    </w:p>
    <w:p w:rsidR="00D362D4" w:rsidRDefault="00D362D4" w:rsidP="00C76746">
      <w:pPr>
        <w:autoSpaceDE w:val="0"/>
        <w:autoSpaceDN w:val="0"/>
        <w:adjustRightInd w:val="0"/>
        <w:spacing w:before="240"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>По</w:t>
      </w:r>
      <w:r w:rsidR="00D53D28" w:rsidRPr="00D362D4">
        <w:rPr>
          <w:rFonts w:eastAsia="Calibri"/>
          <w:sz w:val="26"/>
          <w:szCs w:val="26"/>
          <w:lang w:eastAsia="en-US"/>
        </w:rPr>
        <w:t xml:space="preserve"> </w:t>
      </w:r>
      <w:r w:rsidRPr="00D362D4">
        <w:rPr>
          <w:rFonts w:eastAsia="Calibri"/>
          <w:sz w:val="26"/>
          <w:szCs w:val="26"/>
          <w:lang w:eastAsia="en-US"/>
        </w:rPr>
        <w:t xml:space="preserve">результатам экспертно-аналитического мероприятия установлено следующее: </w:t>
      </w:r>
    </w:p>
    <w:p w:rsidR="00D362D4" w:rsidRPr="00D362D4" w:rsidRDefault="00D362D4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>Главными администраторами доходов муниципального округа</w:t>
      </w:r>
      <w:r>
        <w:rPr>
          <w:rFonts w:eastAsia="Calibri"/>
          <w:sz w:val="26"/>
          <w:szCs w:val="26"/>
          <w:lang w:eastAsia="en-US"/>
        </w:rPr>
        <w:t>, согласно распоряжению</w:t>
      </w:r>
      <w:r w:rsidRPr="00D362D4">
        <w:rPr>
          <w:rFonts w:eastAsia="Calibri"/>
          <w:sz w:val="26"/>
          <w:szCs w:val="26"/>
          <w:lang w:eastAsia="en-US"/>
        </w:rPr>
        <w:t xml:space="preserve"> № 190</w:t>
      </w:r>
      <w:r>
        <w:rPr>
          <w:rFonts w:eastAsia="Calibri"/>
          <w:sz w:val="26"/>
          <w:szCs w:val="26"/>
          <w:lang w:eastAsia="en-US"/>
        </w:rPr>
        <w:t>-</w:t>
      </w:r>
      <w:r w:rsidRPr="00D362D4">
        <w:rPr>
          <w:rFonts w:eastAsia="Calibri"/>
          <w:sz w:val="26"/>
          <w:szCs w:val="26"/>
          <w:lang w:eastAsia="en-US"/>
        </w:rPr>
        <w:t>р</w:t>
      </w:r>
      <w:r>
        <w:rPr>
          <w:rStyle w:val="a8"/>
          <w:rFonts w:eastAsia="Calibri"/>
          <w:sz w:val="26"/>
          <w:szCs w:val="26"/>
          <w:lang w:eastAsia="en-US"/>
        </w:rPr>
        <w:footnoteReference w:id="1"/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D362D4">
        <w:rPr>
          <w:rFonts w:eastAsia="Calibri"/>
          <w:sz w:val="26"/>
          <w:szCs w:val="26"/>
          <w:lang w:eastAsia="en-US"/>
        </w:rPr>
        <w:t>в 2023-2024 годах являлись:</w:t>
      </w:r>
    </w:p>
    <w:p w:rsidR="00D362D4" w:rsidRPr="00D362D4" w:rsidRDefault="00D362D4" w:rsidP="00092570">
      <w:pPr>
        <w:pStyle w:val="a"/>
      </w:pPr>
      <w:r w:rsidRPr="00D362D4">
        <w:lastRenderedPageBreak/>
        <w:t>администрация Грачевского муниципального округа Ставропольского края (далее – АГМО СК);</w:t>
      </w:r>
    </w:p>
    <w:p w:rsidR="00D362D4" w:rsidRPr="00D362D4" w:rsidRDefault="00D362D4" w:rsidP="00092570">
      <w:pPr>
        <w:pStyle w:val="a"/>
      </w:pPr>
      <w:r w:rsidRPr="00D362D4">
        <w:t>управление имущественных и земельных отношений АГМО СК</w:t>
      </w:r>
      <w:r w:rsidR="0056296E">
        <w:t xml:space="preserve"> (далее – </w:t>
      </w:r>
      <w:proofErr w:type="spellStart"/>
      <w:r w:rsidR="0056296E">
        <w:t>УИиЗО</w:t>
      </w:r>
      <w:proofErr w:type="spellEnd"/>
      <w:r w:rsidR="0056296E">
        <w:t>)</w:t>
      </w:r>
      <w:r w:rsidRPr="00D362D4">
        <w:t>;</w:t>
      </w:r>
    </w:p>
    <w:p w:rsidR="00D362D4" w:rsidRPr="00D362D4" w:rsidRDefault="00092570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финансовое управление АГМО СК</w:t>
      </w:r>
      <w:r w:rsidR="00D362D4" w:rsidRPr="00D362D4">
        <w:rPr>
          <w:rFonts w:eastAsia="Calibri"/>
          <w:sz w:val="26"/>
          <w:szCs w:val="26"/>
          <w:lang w:eastAsia="en-US"/>
        </w:rPr>
        <w:t>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>управление образования АГМО СК</w:t>
      </w:r>
      <w:r w:rsidR="0056296E">
        <w:rPr>
          <w:rFonts w:eastAsia="Calibri"/>
          <w:sz w:val="26"/>
          <w:szCs w:val="26"/>
          <w:lang w:eastAsia="en-US"/>
        </w:rPr>
        <w:t xml:space="preserve"> (далее – УО АГМО)</w:t>
      </w:r>
      <w:r w:rsidRPr="00D362D4">
        <w:rPr>
          <w:rFonts w:eastAsia="Calibri"/>
          <w:sz w:val="26"/>
          <w:szCs w:val="26"/>
          <w:lang w:eastAsia="en-US"/>
        </w:rPr>
        <w:t>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>управление культуры и туризма АГМО СК;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>управление труда и социальной защиты населения АГМО СК;</w:t>
      </w:r>
    </w:p>
    <w:p w:rsidR="00D362D4" w:rsidRPr="00D362D4" w:rsidRDefault="00D362D4" w:rsidP="00092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>управление сельского хозяйства и охраны окружающей среды АГМО СК;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 xml:space="preserve">Бешпагирское </w:t>
      </w:r>
      <w:proofErr w:type="gramStart"/>
      <w:r w:rsidRPr="00D362D4">
        <w:rPr>
          <w:rFonts w:eastAsia="Calibri"/>
          <w:sz w:val="26"/>
          <w:szCs w:val="26"/>
          <w:lang w:eastAsia="en-US"/>
        </w:rPr>
        <w:t>территориальное</w:t>
      </w:r>
      <w:proofErr w:type="gramEnd"/>
      <w:r w:rsidRPr="00D362D4">
        <w:rPr>
          <w:rFonts w:eastAsia="Calibri"/>
          <w:sz w:val="26"/>
          <w:szCs w:val="26"/>
          <w:lang w:eastAsia="en-US"/>
        </w:rPr>
        <w:t xml:space="preserve"> управлении АГМО СК;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 xml:space="preserve">Тугулукское </w:t>
      </w:r>
      <w:proofErr w:type="gramStart"/>
      <w:r w:rsidRPr="00D362D4">
        <w:rPr>
          <w:rFonts w:eastAsia="Calibri"/>
          <w:sz w:val="26"/>
          <w:szCs w:val="26"/>
          <w:lang w:eastAsia="en-US"/>
        </w:rPr>
        <w:t>территориальное</w:t>
      </w:r>
      <w:proofErr w:type="gramEnd"/>
      <w:r w:rsidRPr="00D362D4">
        <w:rPr>
          <w:rFonts w:eastAsia="Calibri"/>
          <w:sz w:val="26"/>
          <w:szCs w:val="26"/>
          <w:lang w:eastAsia="en-US"/>
        </w:rPr>
        <w:t xml:space="preserve"> управлении АГМО СК;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proofErr w:type="gramStart"/>
      <w:r w:rsidRPr="00D362D4">
        <w:rPr>
          <w:rFonts w:eastAsia="Calibri"/>
          <w:sz w:val="26"/>
          <w:szCs w:val="26"/>
          <w:lang w:eastAsia="en-US"/>
        </w:rPr>
        <w:t>Красное</w:t>
      </w:r>
      <w:proofErr w:type="gramEnd"/>
      <w:r w:rsidRPr="00D362D4">
        <w:rPr>
          <w:rFonts w:eastAsia="Calibri"/>
          <w:sz w:val="26"/>
          <w:szCs w:val="26"/>
          <w:lang w:eastAsia="en-US"/>
        </w:rPr>
        <w:t xml:space="preserve"> территориальное управлении АГМО СК;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 xml:space="preserve">Кугультинское </w:t>
      </w:r>
      <w:proofErr w:type="gramStart"/>
      <w:r w:rsidRPr="00D362D4">
        <w:rPr>
          <w:rFonts w:eastAsia="Calibri"/>
          <w:sz w:val="26"/>
          <w:szCs w:val="26"/>
          <w:lang w:eastAsia="en-US"/>
        </w:rPr>
        <w:t>территориальное</w:t>
      </w:r>
      <w:proofErr w:type="gramEnd"/>
      <w:r w:rsidRPr="00D362D4">
        <w:rPr>
          <w:rFonts w:eastAsia="Calibri"/>
          <w:sz w:val="26"/>
          <w:szCs w:val="26"/>
          <w:lang w:eastAsia="en-US"/>
        </w:rPr>
        <w:t xml:space="preserve"> управлении АГМО СК;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 xml:space="preserve">Сергиевское </w:t>
      </w:r>
      <w:proofErr w:type="gramStart"/>
      <w:r w:rsidRPr="00D362D4">
        <w:rPr>
          <w:rFonts w:eastAsia="Calibri"/>
          <w:sz w:val="26"/>
          <w:szCs w:val="26"/>
          <w:lang w:eastAsia="en-US"/>
        </w:rPr>
        <w:t>территориальное</w:t>
      </w:r>
      <w:proofErr w:type="gramEnd"/>
      <w:r w:rsidRPr="00D362D4">
        <w:rPr>
          <w:rFonts w:eastAsia="Calibri"/>
          <w:sz w:val="26"/>
          <w:szCs w:val="26"/>
          <w:lang w:eastAsia="en-US"/>
        </w:rPr>
        <w:t xml:space="preserve"> управлении АГМО СК;</w:t>
      </w:r>
    </w:p>
    <w:p w:rsidR="00D362D4" w:rsidRP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 xml:space="preserve">Спицевское </w:t>
      </w:r>
      <w:proofErr w:type="gramStart"/>
      <w:r w:rsidRPr="00D362D4">
        <w:rPr>
          <w:rFonts w:eastAsia="Calibri"/>
          <w:sz w:val="26"/>
          <w:szCs w:val="26"/>
          <w:lang w:eastAsia="en-US"/>
        </w:rPr>
        <w:t>территориальное</w:t>
      </w:r>
      <w:proofErr w:type="gramEnd"/>
      <w:r w:rsidRPr="00D362D4">
        <w:rPr>
          <w:rFonts w:eastAsia="Calibri"/>
          <w:sz w:val="26"/>
          <w:szCs w:val="26"/>
          <w:lang w:eastAsia="en-US"/>
        </w:rPr>
        <w:t xml:space="preserve"> управлении АГМО СК;</w:t>
      </w:r>
    </w:p>
    <w:p w:rsidR="00D362D4" w:rsidRDefault="00D362D4" w:rsidP="0009257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D362D4">
        <w:rPr>
          <w:rFonts w:eastAsia="Calibri"/>
          <w:sz w:val="26"/>
          <w:szCs w:val="26"/>
          <w:lang w:eastAsia="en-US"/>
        </w:rPr>
        <w:t xml:space="preserve">Старомарьевское </w:t>
      </w:r>
      <w:proofErr w:type="gramStart"/>
      <w:r w:rsidRPr="00D362D4">
        <w:rPr>
          <w:rFonts w:eastAsia="Calibri"/>
          <w:sz w:val="26"/>
          <w:szCs w:val="26"/>
          <w:lang w:eastAsia="en-US"/>
        </w:rPr>
        <w:t>территориальное</w:t>
      </w:r>
      <w:proofErr w:type="gramEnd"/>
      <w:r w:rsidRPr="00D362D4">
        <w:rPr>
          <w:rFonts w:eastAsia="Calibri"/>
          <w:sz w:val="26"/>
          <w:szCs w:val="26"/>
          <w:lang w:eastAsia="en-US"/>
        </w:rPr>
        <w:t xml:space="preserve"> управлении АГМО СК.</w:t>
      </w:r>
    </w:p>
    <w:p w:rsidR="00C36FF9" w:rsidRDefault="00C36FF9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36FF9">
        <w:rPr>
          <w:rFonts w:eastAsia="Calibri"/>
          <w:sz w:val="26"/>
          <w:szCs w:val="26"/>
          <w:lang w:eastAsia="en-US"/>
        </w:rPr>
        <w:t>Статьей 160.1 БК РФ определены бюджетные полномочия главного администратора (администратора) доходов бюджета.</w:t>
      </w:r>
    </w:p>
    <w:p w:rsidR="00C36FF9" w:rsidRDefault="00C36FF9" w:rsidP="00092570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36FF9">
        <w:rPr>
          <w:sz w:val="26"/>
          <w:szCs w:val="26"/>
        </w:rPr>
        <w:t xml:space="preserve">Администрацией Грачевского муниципального округа Ставропольского края </w:t>
      </w:r>
      <w:r>
        <w:rPr>
          <w:sz w:val="26"/>
          <w:szCs w:val="26"/>
        </w:rPr>
        <w:t xml:space="preserve">в соответствии со </w:t>
      </w:r>
      <w:r w:rsidRPr="00C36FF9">
        <w:rPr>
          <w:sz w:val="26"/>
          <w:szCs w:val="26"/>
        </w:rPr>
        <w:t xml:space="preserve">статьей 160.1 БК РФ </w:t>
      </w:r>
      <w:r>
        <w:rPr>
          <w:sz w:val="26"/>
          <w:szCs w:val="26"/>
        </w:rPr>
        <w:t>утвержден</w:t>
      </w:r>
      <w:r w:rsidRPr="00C36FF9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ок</w:t>
      </w:r>
      <w:r w:rsidRPr="00C36FF9">
        <w:rPr>
          <w:sz w:val="26"/>
          <w:szCs w:val="26"/>
        </w:rPr>
        <w:t xml:space="preserve"> осуществления органами местного самоуправления Грачевского муниципального округа бюджетных полномочий главных администраторов доходов бюджета Грачевского муниципального округа Ставропольского края»</w:t>
      </w:r>
      <w:r w:rsidRPr="00C36FF9">
        <w:rPr>
          <w:rStyle w:val="a8"/>
          <w:sz w:val="26"/>
          <w:szCs w:val="26"/>
        </w:rPr>
        <w:footnoteReference w:id="2"/>
      </w:r>
      <w:r w:rsidRPr="00C36FF9">
        <w:rPr>
          <w:sz w:val="26"/>
          <w:szCs w:val="26"/>
        </w:rPr>
        <w:t xml:space="preserve"> (далее – Постановление № 40).</w:t>
      </w:r>
    </w:p>
    <w:p w:rsidR="00C36FF9" w:rsidRDefault="00C36FF9" w:rsidP="00092570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36FF9">
        <w:rPr>
          <w:sz w:val="26"/>
          <w:szCs w:val="26"/>
        </w:rPr>
        <w:t>При этом следует отметить, что Постановлением № 40 не установлено, что его действие распространяется на казенные учреждения, находящиеся в ведении органов местного самоуправления Грачевского муниципального округа Ставропольского края. Таким образом, в нарушение ст. 160.1 БК РФ, п. 11.26 Положения о бюджетном процессе</w:t>
      </w:r>
      <w:r w:rsidRPr="00C36FF9">
        <w:rPr>
          <w:rStyle w:val="a8"/>
          <w:sz w:val="26"/>
          <w:szCs w:val="26"/>
        </w:rPr>
        <w:footnoteReference w:id="3"/>
      </w:r>
      <w:r w:rsidRPr="00C36FF9">
        <w:rPr>
          <w:sz w:val="26"/>
          <w:szCs w:val="26"/>
        </w:rPr>
        <w:t xml:space="preserve"> администраций Грачевского муниципального округа не утвержден порядок </w:t>
      </w:r>
      <w:proofErr w:type="gramStart"/>
      <w:r w:rsidRPr="00C36FF9">
        <w:rPr>
          <w:sz w:val="26"/>
          <w:szCs w:val="26"/>
        </w:rPr>
        <w:t>осуществления бюджетных полномочий администраторов доходов бюджета</w:t>
      </w:r>
      <w:proofErr w:type="gramEnd"/>
      <w:r w:rsidRPr="00C36FF9">
        <w:rPr>
          <w:sz w:val="26"/>
          <w:szCs w:val="26"/>
        </w:rPr>
        <w:t xml:space="preserve"> Грачевского муниципального округа Ставропольского края казенными учреждениями, находящиеся в ведении органов местного самоуправления Грачевского муниципального округа Ставропольского края.</w:t>
      </w:r>
    </w:p>
    <w:p w:rsidR="00C36FF9" w:rsidRDefault="00C36FF9" w:rsidP="00092570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C36FF9">
        <w:rPr>
          <w:rFonts w:eastAsia="Calibri"/>
          <w:sz w:val="26"/>
          <w:szCs w:val="26"/>
          <w:lang w:eastAsia="en-US"/>
        </w:rPr>
        <w:t>По результатам сопоставления</w:t>
      </w:r>
      <w:r>
        <w:rPr>
          <w:rFonts w:eastAsia="Calibri"/>
          <w:sz w:val="26"/>
          <w:szCs w:val="26"/>
          <w:lang w:eastAsia="en-US"/>
        </w:rPr>
        <w:t xml:space="preserve"> положений</w:t>
      </w:r>
      <w:r w:rsidRPr="00C36FF9">
        <w:rPr>
          <w:rFonts w:eastAsia="Calibri"/>
          <w:sz w:val="26"/>
          <w:szCs w:val="26"/>
          <w:lang w:eastAsia="en-US"/>
        </w:rPr>
        <w:t xml:space="preserve"> Постановлени</w:t>
      </w:r>
      <w:r>
        <w:rPr>
          <w:rFonts w:eastAsia="Calibri"/>
          <w:sz w:val="26"/>
          <w:szCs w:val="26"/>
          <w:lang w:eastAsia="en-US"/>
        </w:rPr>
        <w:t>я</w:t>
      </w:r>
      <w:r w:rsidRPr="00C36FF9">
        <w:rPr>
          <w:rFonts w:eastAsia="Calibri"/>
          <w:sz w:val="26"/>
          <w:szCs w:val="26"/>
          <w:lang w:eastAsia="en-US"/>
        </w:rPr>
        <w:t xml:space="preserve"> № 40</w:t>
      </w:r>
      <w:r w:rsidR="0056296E">
        <w:rPr>
          <w:rFonts w:eastAsia="Calibri"/>
          <w:sz w:val="26"/>
          <w:szCs w:val="26"/>
          <w:lang w:eastAsia="en-US"/>
        </w:rPr>
        <w:t xml:space="preserve"> с</w:t>
      </w:r>
      <w:r>
        <w:rPr>
          <w:rFonts w:eastAsia="Calibri"/>
          <w:sz w:val="26"/>
          <w:szCs w:val="26"/>
          <w:lang w:eastAsia="en-US"/>
        </w:rPr>
        <w:t xml:space="preserve"> положениям</w:t>
      </w:r>
      <w:r w:rsidR="0056296E">
        <w:rPr>
          <w:rFonts w:eastAsia="Calibri"/>
          <w:sz w:val="26"/>
          <w:szCs w:val="26"/>
          <w:lang w:eastAsia="en-US"/>
        </w:rPr>
        <w:t>и</w:t>
      </w:r>
      <w:r>
        <w:rPr>
          <w:rFonts w:eastAsia="Calibri"/>
          <w:sz w:val="26"/>
          <w:szCs w:val="26"/>
          <w:lang w:eastAsia="en-US"/>
        </w:rPr>
        <w:t xml:space="preserve"> п.</w:t>
      </w:r>
      <w:r w:rsidR="0056296E">
        <w:rPr>
          <w:rFonts w:eastAsia="Calibri"/>
          <w:sz w:val="26"/>
          <w:szCs w:val="26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1,</w:t>
      </w:r>
      <w:r w:rsidR="0056296E">
        <w:rPr>
          <w:rFonts w:eastAsia="Calibri"/>
          <w:sz w:val="26"/>
          <w:szCs w:val="26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2</w:t>
      </w:r>
      <w:r w:rsidR="00D53D2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ст.</w:t>
      </w:r>
      <w:r w:rsidR="0056296E">
        <w:rPr>
          <w:rFonts w:eastAsia="Calibri"/>
          <w:sz w:val="26"/>
          <w:szCs w:val="26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160.1 БК РФ,</w:t>
      </w:r>
      <w:r w:rsidRPr="00C36FF9">
        <w:rPr>
          <w:rFonts w:eastAsia="Calibri"/>
          <w:sz w:val="26"/>
          <w:szCs w:val="26"/>
          <w:lang w:eastAsia="en-US"/>
        </w:rPr>
        <w:t xml:space="preserve"> установлено</w:t>
      </w:r>
      <w:r>
        <w:rPr>
          <w:rFonts w:eastAsia="Calibri"/>
          <w:sz w:val="26"/>
          <w:szCs w:val="26"/>
          <w:lang w:eastAsia="en-US"/>
        </w:rPr>
        <w:t>, что Постановление № 40 не</w:t>
      </w:r>
      <w:r w:rsidR="0056296E">
        <w:rPr>
          <w:rFonts w:eastAsia="Calibri"/>
          <w:sz w:val="26"/>
          <w:szCs w:val="26"/>
          <w:lang w:eastAsia="en-US"/>
        </w:rPr>
        <w:t xml:space="preserve"> в</w:t>
      </w:r>
      <w:r w:rsidR="00D53D28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полной мере соответствует </w:t>
      </w:r>
      <w:r w:rsidR="0010587B">
        <w:rPr>
          <w:rFonts w:eastAsia="Calibri"/>
          <w:sz w:val="26"/>
          <w:szCs w:val="26"/>
          <w:lang w:eastAsia="en-US"/>
        </w:rPr>
        <w:t>нормам, установленным</w:t>
      </w:r>
      <w:r w:rsidR="00D53D28">
        <w:rPr>
          <w:rFonts w:eastAsia="Calibri"/>
          <w:sz w:val="26"/>
          <w:szCs w:val="26"/>
          <w:lang w:eastAsia="en-US"/>
        </w:rPr>
        <w:t xml:space="preserve"> </w:t>
      </w:r>
      <w:r w:rsidR="0010587B">
        <w:rPr>
          <w:rFonts w:eastAsia="Calibri"/>
          <w:sz w:val="26"/>
          <w:szCs w:val="26"/>
          <w:lang w:eastAsia="en-US"/>
        </w:rPr>
        <w:t>п.</w:t>
      </w:r>
      <w:r w:rsidR="0056296E">
        <w:rPr>
          <w:rFonts w:eastAsia="Calibri"/>
          <w:sz w:val="26"/>
          <w:szCs w:val="26"/>
          <w:lang w:eastAsia="en-US"/>
        </w:rPr>
        <w:t> </w:t>
      </w:r>
      <w:r w:rsidR="0010587B">
        <w:rPr>
          <w:rFonts w:eastAsia="Calibri"/>
          <w:sz w:val="26"/>
          <w:szCs w:val="26"/>
          <w:lang w:eastAsia="en-US"/>
        </w:rPr>
        <w:t>1,</w:t>
      </w:r>
      <w:r w:rsidR="0056296E">
        <w:rPr>
          <w:rFonts w:eastAsia="Calibri"/>
          <w:sz w:val="26"/>
          <w:szCs w:val="26"/>
          <w:lang w:eastAsia="en-US"/>
        </w:rPr>
        <w:t> </w:t>
      </w:r>
      <w:r w:rsidR="0010587B">
        <w:rPr>
          <w:rFonts w:eastAsia="Calibri"/>
          <w:sz w:val="26"/>
          <w:szCs w:val="26"/>
          <w:lang w:eastAsia="en-US"/>
        </w:rPr>
        <w:t>2</w:t>
      </w:r>
      <w:r w:rsidR="00D53D28">
        <w:rPr>
          <w:rFonts w:eastAsia="Calibri"/>
          <w:sz w:val="26"/>
          <w:szCs w:val="26"/>
          <w:lang w:eastAsia="en-US"/>
        </w:rPr>
        <w:t xml:space="preserve"> </w:t>
      </w:r>
      <w:r w:rsidR="0010587B">
        <w:rPr>
          <w:rFonts w:eastAsia="Calibri"/>
          <w:sz w:val="26"/>
          <w:szCs w:val="26"/>
          <w:lang w:eastAsia="en-US"/>
        </w:rPr>
        <w:t>ст.</w:t>
      </w:r>
      <w:r w:rsidR="0056296E">
        <w:rPr>
          <w:rFonts w:eastAsia="Calibri"/>
          <w:sz w:val="26"/>
          <w:szCs w:val="26"/>
          <w:lang w:eastAsia="en-US"/>
        </w:rPr>
        <w:t> </w:t>
      </w:r>
      <w:r w:rsidR="0010587B">
        <w:rPr>
          <w:rFonts w:eastAsia="Calibri"/>
          <w:sz w:val="26"/>
          <w:szCs w:val="26"/>
          <w:lang w:eastAsia="en-US"/>
        </w:rPr>
        <w:t xml:space="preserve">160.1 БК РФ. </w:t>
      </w:r>
    </w:p>
    <w:p w:rsidR="0010587B" w:rsidRDefault="0010587B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10587B">
        <w:rPr>
          <w:rFonts w:eastAsia="Calibri"/>
          <w:sz w:val="26"/>
          <w:szCs w:val="26"/>
          <w:lang w:eastAsia="en-US"/>
        </w:rPr>
        <w:t>Согласно п. 1 ст. 160.1 главный администратор доходов бюджета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</w:t>
      </w:r>
      <w:r>
        <w:rPr>
          <w:rStyle w:val="a8"/>
          <w:rFonts w:eastAsia="Calibri"/>
          <w:sz w:val="26"/>
          <w:szCs w:val="26"/>
          <w:lang w:eastAsia="en-US"/>
        </w:rPr>
        <w:footnoteReference w:id="4"/>
      </w:r>
      <w:r>
        <w:rPr>
          <w:rFonts w:eastAsia="Calibri"/>
          <w:sz w:val="26"/>
          <w:szCs w:val="26"/>
          <w:lang w:eastAsia="en-US"/>
        </w:rPr>
        <w:t>.</w:t>
      </w:r>
    </w:p>
    <w:p w:rsidR="0010587B" w:rsidRDefault="0010587B" w:rsidP="00092570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10587B">
        <w:rPr>
          <w:rFonts w:eastAsia="Calibri"/>
          <w:sz w:val="26"/>
          <w:szCs w:val="26"/>
          <w:lang w:eastAsia="en-US"/>
        </w:rPr>
        <w:t xml:space="preserve">В ходе </w:t>
      </w:r>
      <w:proofErr w:type="gramStart"/>
      <w:r w:rsidRPr="0010587B">
        <w:rPr>
          <w:rFonts w:eastAsia="Calibri"/>
          <w:sz w:val="26"/>
          <w:szCs w:val="26"/>
          <w:lang w:eastAsia="en-US"/>
        </w:rPr>
        <w:t>анализа методик прогнозирования поступлений доходов</w:t>
      </w:r>
      <w:proofErr w:type="gramEnd"/>
      <w:r w:rsidRPr="0010587B">
        <w:rPr>
          <w:rFonts w:eastAsia="Calibri"/>
          <w:sz w:val="26"/>
          <w:szCs w:val="26"/>
          <w:lang w:eastAsia="en-US"/>
        </w:rPr>
        <w:t xml:space="preserve"> в бюджет </w:t>
      </w:r>
      <w:r w:rsidRPr="0010587B">
        <w:rPr>
          <w:rFonts w:eastAsia="Calibri"/>
          <w:sz w:val="26"/>
          <w:szCs w:val="26"/>
          <w:lang w:eastAsia="en-US"/>
        </w:rPr>
        <w:lastRenderedPageBreak/>
        <w:t>Грачевского муниципального округа, утвержденных главными администраторами доходов бюджета Грачевского муниципального округа</w:t>
      </w:r>
      <w:r>
        <w:rPr>
          <w:rFonts w:eastAsia="Calibri"/>
          <w:sz w:val="26"/>
          <w:szCs w:val="26"/>
          <w:lang w:eastAsia="en-US"/>
        </w:rPr>
        <w:t xml:space="preserve"> (далее – ГАДБ)</w:t>
      </w:r>
      <w:r w:rsidRPr="0010587B">
        <w:rPr>
          <w:rFonts w:eastAsia="Calibri"/>
          <w:sz w:val="26"/>
          <w:szCs w:val="26"/>
          <w:lang w:eastAsia="en-US"/>
        </w:rPr>
        <w:t>, установлено</w:t>
      </w:r>
      <w:r>
        <w:rPr>
          <w:rFonts w:eastAsia="Calibri"/>
          <w:sz w:val="26"/>
          <w:szCs w:val="26"/>
          <w:lang w:eastAsia="en-US"/>
        </w:rPr>
        <w:t xml:space="preserve">, что утвержденные ГАДБ </w:t>
      </w:r>
      <w:r w:rsidRPr="0010587B">
        <w:rPr>
          <w:rFonts w:eastAsia="Calibri"/>
          <w:sz w:val="26"/>
          <w:szCs w:val="26"/>
          <w:lang w:eastAsia="en-US"/>
        </w:rPr>
        <w:t>методик</w:t>
      </w:r>
      <w:r>
        <w:rPr>
          <w:rFonts w:eastAsia="Calibri"/>
          <w:sz w:val="26"/>
          <w:szCs w:val="26"/>
          <w:lang w:eastAsia="en-US"/>
        </w:rPr>
        <w:t>и</w:t>
      </w:r>
      <w:r w:rsidRPr="0010587B">
        <w:rPr>
          <w:rFonts w:eastAsia="Calibri"/>
          <w:sz w:val="26"/>
          <w:szCs w:val="26"/>
          <w:lang w:eastAsia="en-US"/>
        </w:rPr>
        <w:t xml:space="preserve"> прогнозирования поступлений доходов в бюджет </w:t>
      </w:r>
      <w:r>
        <w:rPr>
          <w:rFonts w:eastAsia="Calibri"/>
          <w:sz w:val="26"/>
          <w:szCs w:val="26"/>
          <w:lang w:eastAsia="en-US"/>
        </w:rPr>
        <w:t xml:space="preserve">ГМО не в полной мере соответствую требованиям, установленным </w:t>
      </w:r>
      <w:r w:rsidRPr="0010587B">
        <w:rPr>
          <w:rFonts w:eastAsia="Calibri"/>
          <w:sz w:val="26"/>
          <w:szCs w:val="26"/>
          <w:lang w:eastAsia="en-US"/>
        </w:rPr>
        <w:t>Постановлени</w:t>
      </w:r>
      <w:r>
        <w:rPr>
          <w:rFonts w:eastAsia="Calibri"/>
          <w:sz w:val="26"/>
          <w:szCs w:val="26"/>
          <w:lang w:eastAsia="en-US"/>
        </w:rPr>
        <w:t>ем</w:t>
      </w:r>
      <w:r w:rsidRPr="0010587B">
        <w:rPr>
          <w:rFonts w:eastAsia="Calibri"/>
          <w:sz w:val="26"/>
          <w:szCs w:val="26"/>
          <w:lang w:eastAsia="en-US"/>
        </w:rPr>
        <w:t xml:space="preserve"> № 574</w:t>
      </w:r>
      <w:r>
        <w:rPr>
          <w:rFonts w:eastAsia="Calibri"/>
          <w:sz w:val="26"/>
          <w:szCs w:val="26"/>
          <w:lang w:eastAsia="en-US"/>
        </w:rPr>
        <w:t>.</w:t>
      </w:r>
    </w:p>
    <w:p w:rsidR="00D362D4" w:rsidRDefault="0010587B" w:rsidP="00092570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10587B">
        <w:rPr>
          <w:rFonts w:eastAsia="Calibri"/>
          <w:sz w:val="26"/>
          <w:szCs w:val="26"/>
          <w:lang w:eastAsia="en-US"/>
        </w:rPr>
        <w:t xml:space="preserve">Методика прогнозирования поступлений доходов в бюджет ГМО СК, главным администратором которых является Управление сельского хозяйства и охраны окружающей среды АГМО (далее – Методика прогнозирования поступления доходов УСХ), в ходе контрольного мероприятия не была представлена, в связи с чем, провести анализ </w:t>
      </w:r>
      <w:proofErr w:type="gramStart"/>
      <w:r w:rsidRPr="0010587B">
        <w:rPr>
          <w:rFonts w:eastAsia="Calibri"/>
          <w:sz w:val="26"/>
          <w:szCs w:val="26"/>
          <w:lang w:eastAsia="en-US"/>
        </w:rPr>
        <w:t>соответствия положений Методики прогнозирования поступления</w:t>
      </w:r>
      <w:proofErr w:type="gramEnd"/>
      <w:r w:rsidRPr="0010587B">
        <w:rPr>
          <w:rFonts w:eastAsia="Calibri"/>
          <w:sz w:val="26"/>
          <w:szCs w:val="26"/>
          <w:lang w:eastAsia="en-US"/>
        </w:rPr>
        <w:t xml:space="preserve"> доходов УСХ требованиям Постановления № 574 не представляется возможным.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10587B" w:rsidRPr="0010587B" w:rsidRDefault="0010587B" w:rsidP="000925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10587B">
        <w:rPr>
          <w:rFonts w:eastAsia="Calibri"/>
          <w:sz w:val="26"/>
          <w:szCs w:val="26"/>
          <w:lang w:eastAsia="en-US"/>
        </w:rPr>
        <w:t>В соответствии с требованиями п.1 ст. 1</w:t>
      </w:r>
      <w:r w:rsidR="00092570">
        <w:rPr>
          <w:rFonts w:eastAsia="Calibri"/>
          <w:sz w:val="26"/>
          <w:szCs w:val="26"/>
          <w:lang w:eastAsia="en-US"/>
        </w:rPr>
        <w:t>60.1 БК РФ, п.4 Постановления № </w:t>
      </w:r>
      <w:r w:rsidRPr="0010587B">
        <w:rPr>
          <w:rFonts w:eastAsia="Calibri"/>
          <w:sz w:val="26"/>
          <w:szCs w:val="26"/>
          <w:lang w:eastAsia="en-US"/>
        </w:rPr>
        <w:t>40</w:t>
      </w:r>
      <w:r w:rsidR="00092570">
        <w:rPr>
          <w:rFonts w:eastAsia="Calibri"/>
          <w:sz w:val="26"/>
          <w:szCs w:val="26"/>
          <w:lang w:eastAsia="en-US"/>
        </w:rPr>
        <w:t>,</w:t>
      </w:r>
      <w:r w:rsidRPr="0010587B">
        <w:rPr>
          <w:rFonts w:eastAsia="Calibri"/>
          <w:sz w:val="26"/>
          <w:szCs w:val="26"/>
          <w:lang w:eastAsia="en-US"/>
        </w:rPr>
        <w:t xml:space="preserve"> ГАДБ устанавливают регламент </w:t>
      </w:r>
      <w:proofErr w:type="gramStart"/>
      <w:r w:rsidRPr="0010587B">
        <w:rPr>
          <w:rFonts w:eastAsia="Calibri"/>
          <w:sz w:val="26"/>
          <w:szCs w:val="26"/>
          <w:lang w:eastAsia="en-US"/>
        </w:rPr>
        <w:t>реализации полномочий администратора доходов бюджета</w:t>
      </w:r>
      <w:proofErr w:type="gramEnd"/>
      <w:r w:rsidRPr="0010587B">
        <w:rPr>
          <w:rFonts w:eastAsia="Calibri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ним.</w:t>
      </w:r>
    </w:p>
    <w:p w:rsidR="0010587B" w:rsidRPr="0010587B" w:rsidRDefault="0010587B" w:rsidP="00092570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10587B">
        <w:rPr>
          <w:rFonts w:eastAsia="Calibri"/>
          <w:sz w:val="26"/>
          <w:szCs w:val="26"/>
          <w:lang w:eastAsia="en-US"/>
        </w:rPr>
        <w:t xml:space="preserve">Во исполнение вышеуказанных требований всеми </w:t>
      </w:r>
      <w:r>
        <w:rPr>
          <w:rFonts w:eastAsia="Calibri"/>
          <w:sz w:val="26"/>
          <w:szCs w:val="26"/>
          <w:lang w:eastAsia="en-US"/>
        </w:rPr>
        <w:t xml:space="preserve">ГАДБ </w:t>
      </w:r>
      <w:r w:rsidRPr="0010587B">
        <w:rPr>
          <w:rFonts w:eastAsia="Calibri"/>
          <w:sz w:val="26"/>
          <w:szCs w:val="26"/>
          <w:lang w:eastAsia="en-US"/>
        </w:rPr>
        <w:t xml:space="preserve">разработаны регламенты </w:t>
      </w:r>
      <w:proofErr w:type="gramStart"/>
      <w:r w:rsidRPr="0010587B">
        <w:rPr>
          <w:rFonts w:eastAsia="Calibri"/>
          <w:sz w:val="26"/>
          <w:szCs w:val="26"/>
          <w:lang w:eastAsia="en-US"/>
        </w:rPr>
        <w:t>реализации полномочий администратора доходов бюджета</w:t>
      </w:r>
      <w:proofErr w:type="gramEnd"/>
      <w:r w:rsidRPr="0010587B">
        <w:rPr>
          <w:rFonts w:eastAsia="Calibri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ним. </w:t>
      </w:r>
    </w:p>
    <w:p w:rsidR="0010587B" w:rsidRDefault="0010587B" w:rsidP="00092570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10587B">
        <w:rPr>
          <w:rFonts w:eastAsia="Calibri"/>
          <w:sz w:val="26"/>
          <w:szCs w:val="26"/>
          <w:lang w:eastAsia="en-US"/>
        </w:rPr>
        <w:t xml:space="preserve">Порядок действий администратора доходов бюджета по взысканию дебиторской задолженности по платежам в бюджет, пеням и штрафам по ним в досудебном порядке также определен в регламентах </w:t>
      </w:r>
      <w:proofErr w:type="gramStart"/>
      <w:r w:rsidRPr="0010587B">
        <w:rPr>
          <w:rFonts w:eastAsia="Calibri"/>
          <w:sz w:val="26"/>
          <w:szCs w:val="26"/>
          <w:lang w:eastAsia="en-US"/>
        </w:rPr>
        <w:t>реализации полномочий администратора доходов бюджета</w:t>
      </w:r>
      <w:proofErr w:type="gramEnd"/>
      <w:r w:rsidRPr="0010587B">
        <w:rPr>
          <w:rFonts w:eastAsia="Calibri"/>
          <w:sz w:val="26"/>
          <w:szCs w:val="26"/>
          <w:lang w:eastAsia="en-US"/>
        </w:rPr>
        <w:t xml:space="preserve"> по взысканию дебиторской задолженности по платежам в бюджет, пеням и штрафам по ним.</w:t>
      </w:r>
    </w:p>
    <w:p w:rsidR="0010587B" w:rsidRDefault="0010587B" w:rsidP="00092570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proofErr w:type="gramStart"/>
      <w:r w:rsidRPr="0010587B">
        <w:rPr>
          <w:rFonts w:eastAsia="Calibri"/>
          <w:sz w:val="26"/>
          <w:szCs w:val="26"/>
          <w:lang w:eastAsia="en-US"/>
        </w:rPr>
        <w:t>Анализом, соответствия Регламентов администраторов доходов бюджета Грачевского муниципального округа требованиям Приказа Минфина России № 172н</w:t>
      </w:r>
      <w:r>
        <w:rPr>
          <w:rStyle w:val="a8"/>
          <w:rFonts w:eastAsia="Calibri"/>
          <w:sz w:val="26"/>
          <w:szCs w:val="26"/>
          <w:lang w:eastAsia="en-US"/>
        </w:rPr>
        <w:footnoteReference w:id="5"/>
      </w:r>
      <w:r w:rsidRPr="0010587B">
        <w:rPr>
          <w:rFonts w:eastAsia="Calibri"/>
          <w:sz w:val="26"/>
          <w:szCs w:val="26"/>
          <w:lang w:eastAsia="en-US"/>
        </w:rPr>
        <w:t xml:space="preserve"> установлен</w:t>
      </w:r>
      <w:r>
        <w:rPr>
          <w:rFonts w:eastAsia="Calibri"/>
          <w:sz w:val="26"/>
          <w:szCs w:val="26"/>
          <w:lang w:eastAsia="en-US"/>
        </w:rPr>
        <w:t xml:space="preserve">о, что </w:t>
      </w:r>
      <w:r w:rsidRPr="0010587B">
        <w:rPr>
          <w:rFonts w:eastAsia="Calibri"/>
          <w:sz w:val="26"/>
          <w:szCs w:val="26"/>
          <w:lang w:eastAsia="en-US"/>
        </w:rPr>
        <w:t>Регламенты администраторов доходов бюджета Грачевского муниципального округа утверждены с нарушением срока</w:t>
      </w:r>
      <w:r>
        <w:rPr>
          <w:rFonts w:eastAsia="Calibri"/>
          <w:sz w:val="26"/>
          <w:szCs w:val="26"/>
          <w:lang w:eastAsia="en-US"/>
        </w:rPr>
        <w:t xml:space="preserve">, установленного </w:t>
      </w:r>
      <w:r w:rsidRPr="0010587B">
        <w:rPr>
          <w:rFonts w:eastAsia="Calibri"/>
          <w:sz w:val="26"/>
          <w:szCs w:val="26"/>
          <w:lang w:eastAsia="en-US"/>
        </w:rPr>
        <w:t>Приказ</w:t>
      </w:r>
      <w:r>
        <w:rPr>
          <w:rFonts w:eastAsia="Calibri"/>
          <w:sz w:val="26"/>
          <w:szCs w:val="26"/>
          <w:lang w:eastAsia="en-US"/>
        </w:rPr>
        <w:t>ом</w:t>
      </w:r>
      <w:r w:rsidRPr="0010587B">
        <w:rPr>
          <w:rFonts w:eastAsia="Calibri"/>
          <w:sz w:val="26"/>
          <w:szCs w:val="26"/>
          <w:lang w:eastAsia="en-US"/>
        </w:rPr>
        <w:t xml:space="preserve"> Минфина России № 172н</w:t>
      </w:r>
      <w:r>
        <w:rPr>
          <w:rFonts w:eastAsia="Calibri"/>
          <w:sz w:val="26"/>
          <w:szCs w:val="26"/>
          <w:lang w:eastAsia="en-US"/>
        </w:rPr>
        <w:t xml:space="preserve">, а также </w:t>
      </w:r>
      <w:r w:rsidR="007442EC" w:rsidRPr="007442EC">
        <w:rPr>
          <w:rFonts w:eastAsia="Calibri"/>
          <w:sz w:val="26"/>
          <w:szCs w:val="26"/>
          <w:lang w:eastAsia="en-US"/>
        </w:rPr>
        <w:t>Регламент</w:t>
      </w:r>
      <w:r w:rsidR="007442EC">
        <w:rPr>
          <w:rFonts w:eastAsia="Calibri"/>
          <w:sz w:val="26"/>
          <w:szCs w:val="26"/>
          <w:lang w:eastAsia="en-US"/>
        </w:rPr>
        <w:t xml:space="preserve">ы </w:t>
      </w:r>
      <w:r w:rsidR="007442EC" w:rsidRPr="007442EC">
        <w:rPr>
          <w:rFonts w:eastAsia="Calibri"/>
          <w:sz w:val="26"/>
          <w:szCs w:val="26"/>
          <w:lang w:eastAsia="en-US"/>
        </w:rPr>
        <w:t>администратор</w:t>
      </w:r>
      <w:r w:rsidR="007442EC">
        <w:rPr>
          <w:rFonts w:eastAsia="Calibri"/>
          <w:sz w:val="26"/>
          <w:szCs w:val="26"/>
          <w:lang w:eastAsia="en-US"/>
        </w:rPr>
        <w:t>ов</w:t>
      </w:r>
      <w:r w:rsidR="007442EC" w:rsidRPr="007442EC">
        <w:rPr>
          <w:rFonts w:eastAsia="Calibri"/>
          <w:sz w:val="26"/>
          <w:szCs w:val="26"/>
          <w:lang w:eastAsia="en-US"/>
        </w:rPr>
        <w:t xml:space="preserve"> доходов бюджета </w:t>
      </w:r>
      <w:r w:rsidR="007442EC">
        <w:rPr>
          <w:rFonts w:eastAsia="Calibri"/>
          <w:sz w:val="26"/>
          <w:szCs w:val="26"/>
          <w:lang w:eastAsia="en-US"/>
        </w:rPr>
        <w:t>ГМО</w:t>
      </w:r>
      <w:r w:rsidR="007442EC" w:rsidRPr="007442EC">
        <w:rPr>
          <w:rFonts w:eastAsia="Calibri"/>
          <w:sz w:val="26"/>
          <w:szCs w:val="26"/>
          <w:lang w:eastAsia="en-US"/>
        </w:rPr>
        <w:t xml:space="preserve"> не содерж</w:t>
      </w:r>
      <w:r w:rsidR="007442EC">
        <w:rPr>
          <w:rFonts w:eastAsia="Calibri"/>
          <w:sz w:val="26"/>
          <w:szCs w:val="26"/>
          <w:lang w:eastAsia="en-US"/>
        </w:rPr>
        <w:t>а</w:t>
      </w:r>
      <w:r w:rsidR="007442EC" w:rsidRPr="007442EC">
        <w:rPr>
          <w:rFonts w:eastAsia="Calibri"/>
          <w:sz w:val="26"/>
          <w:szCs w:val="26"/>
          <w:lang w:eastAsia="en-US"/>
        </w:rPr>
        <w:t>т «порядок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</w:t>
      </w:r>
      <w:proofErr w:type="gramEnd"/>
      <w:r w:rsidR="007442EC" w:rsidRPr="007442EC">
        <w:rPr>
          <w:rFonts w:eastAsia="Calibri"/>
          <w:sz w:val="26"/>
          <w:szCs w:val="26"/>
          <w:lang w:eastAsia="en-US"/>
        </w:rPr>
        <w:t xml:space="preserve">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– централизованная бухгалтерия), и (или) со структурными подразделениями (сотрудниками) главного администратора доходов бюджета»</w:t>
      </w:r>
      <w:r w:rsidR="007442EC">
        <w:rPr>
          <w:rFonts w:eastAsia="Calibri"/>
          <w:sz w:val="26"/>
          <w:szCs w:val="26"/>
          <w:lang w:eastAsia="en-US"/>
        </w:rPr>
        <w:t>.</w:t>
      </w:r>
    </w:p>
    <w:p w:rsidR="007442EC" w:rsidRDefault="007442EC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7442EC">
        <w:rPr>
          <w:rFonts w:eastAsia="Calibri"/>
          <w:sz w:val="26"/>
          <w:szCs w:val="26"/>
          <w:lang w:eastAsia="en-US"/>
        </w:rPr>
        <w:t>Пунктом 1 ст. 47.2 БК РФ установлены случаи признания платежей в бюджет, не уплаченных в установленный срок (задолженность по платежам в бюджет), безнадежными к взысканию.</w:t>
      </w:r>
    </w:p>
    <w:p w:rsidR="007442EC" w:rsidRDefault="007442EC" w:rsidP="00092570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7442EC">
        <w:rPr>
          <w:sz w:val="26"/>
          <w:szCs w:val="26"/>
        </w:rPr>
        <w:t>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требованиями, установленными постановлением Правительством Российской Федерации от 06.05.2016 № 393</w:t>
      </w:r>
      <w:r w:rsidRPr="007442EC">
        <w:rPr>
          <w:rStyle w:val="a8"/>
          <w:sz w:val="26"/>
          <w:szCs w:val="26"/>
        </w:rPr>
        <w:footnoteReference w:id="6"/>
      </w:r>
      <w:r w:rsidRPr="007442EC">
        <w:rPr>
          <w:sz w:val="26"/>
          <w:szCs w:val="26"/>
        </w:rPr>
        <w:t>.</w:t>
      </w:r>
    </w:p>
    <w:p w:rsidR="007442EC" w:rsidRDefault="007442EC" w:rsidP="00092570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Всеми ГАДБ, за исключением Управления</w:t>
      </w:r>
      <w:r w:rsidRPr="007442EC">
        <w:rPr>
          <w:sz w:val="26"/>
          <w:szCs w:val="26"/>
        </w:rPr>
        <w:t xml:space="preserve"> образования АГМО</w:t>
      </w:r>
      <w:r>
        <w:rPr>
          <w:sz w:val="26"/>
          <w:szCs w:val="26"/>
        </w:rPr>
        <w:t xml:space="preserve">, к проверке были представлены, утвержденные данными ГАДБ </w:t>
      </w:r>
      <w:r w:rsidRPr="007442EC">
        <w:rPr>
          <w:sz w:val="26"/>
          <w:szCs w:val="26"/>
        </w:rPr>
        <w:t>порядк</w:t>
      </w:r>
      <w:r>
        <w:rPr>
          <w:sz w:val="26"/>
          <w:szCs w:val="26"/>
        </w:rPr>
        <w:t>и</w:t>
      </w:r>
      <w:r w:rsidRPr="007442EC">
        <w:rPr>
          <w:sz w:val="26"/>
          <w:szCs w:val="26"/>
        </w:rPr>
        <w:t xml:space="preserve"> принятия решений о признании безнадежной к взысканию задолженности по платежам в бюджет </w:t>
      </w:r>
      <w:r>
        <w:rPr>
          <w:sz w:val="26"/>
          <w:szCs w:val="26"/>
        </w:rPr>
        <w:t>ГМО.</w:t>
      </w:r>
    </w:p>
    <w:p w:rsidR="00EF2F72" w:rsidRDefault="007442EC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7442EC">
        <w:rPr>
          <w:rFonts w:eastAsia="Calibri"/>
          <w:sz w:val="26"/>
          <w:szCs w:val="26"/>
          <w:lang w:eastAsia="en-US"/>
        </w:rPr>
        <w:t>По результатам сопоставления положений, содержащихся в представленных Порядках признания безнадежной к взысканию и списанию задолженности по неналоговым доходам, утвержденных ГАДБ Грачевского муниципального округа, с положениями, установленными Постановление</w:t>
      </w:r>
      <w:r>
        <w:rPr>
          <w:rFonts w:eastAsia="Calibri"/>
          <w:sz w:val="26"/>
          <w:szCs w:val="26"/>
          <w:lang w:eastAsia="en-US"/>
        </w:rPr>
        <w:t>м</w:t>
      </w:r>
      <w:r w:rsidRPr="007442EC">
        <w:rPr>
          <w:rFonts w:eastAsia="Calibri"/>
          <w:sz w:val="26"/>
          <w:szCs w:val="26"/>
          <w:lang w:eastAsia="en-US"/>
        </w:rPr>
        <w:t xml:space="preserve"> № 393</w:t>
      </w:r>
      <w:r>
        <w:rPr>
          <w:rFonts w:eastAsia="Calibri"/>
          <w:sz w:val="26"/>
          <w:szCs w:val="26"/>
          <w:lang w:eastAsia="en-US"/>
        </w:rPr>
        <w:t>, установлен</w:t>
      </w:r>
      <w:r w:rsidRPr="007442E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ряд</w:t>
      </w:r>
      <w:r w:rsidRPr="007442EC">
        <w:rPr>
          <w:rFonts w:eastAsia="Calibri"/>
          <w:sz w:val="26"/>
          <w:szCs w:val="26"/>
          <w:lang w:eastAsia="en-US"/>
        </w:rPr>
        <w:t xml:space="preserve"> типовы</w:t>
      </w:r>
      <w:r>
        <w:rPr>
          <w:rFonts w:eastAsia="Calibri"/>
          <w:sz w:val="26"/>
          <w:szCs w:val="26"/>
          <w:lang w:eastAsia="en-US"/>
        </w:rPr>
        <w:t>х</w:t>
      </w:r>
      <w:r w:rsidRPr="007442EC">
        <w:rPr>
          <w:rFonts w:eastAsia="Calibri"/>
          <w:sz w:val="26"/>
          <w:szCs w:val="26"/>
          <w:lang w:eastAsia="en-US"/>
        </w:rPr>
        <w:t xml:space="preserve"> недостатк</w:t>
      </w:r>
      <w:r>
        <w:rPr>
          <w:rFonts w:eastAsia="Calibri"/>
          <w:sz w:val="26"/>
          <w:szCs w:val="26"/>
          <w:lang w:eastAsia="en-US"/>
        </w:rPr>
        <w:t>ов, требующих внесения корректировок в утвержденные ГАДБ Порядки</w:t>
      </w:r>
      <w:r w:rsidR="0056296E">
        <w:rPr>
          <w:rFonts w:eastAsia="Calibri"/>
          <w:sz w:val="26"/>
          <w:szCs w:val="26"/>
          <w:lang w:eastAsia="en-US"/>
        </w:rPr>
        <w:t>.</w:t>
      </w:r>
    </w:p>
    <w:p w:rsidR="007442EC" w:rsidRDefault="00EF2F72" w:rsidP="0009257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proofErr w:type="gramStart"/>
      <w:r w:rsidRPr="00EF2F72">
        <w:rPr>
          <w:rFonts w:eastAsia="Calibri"/>
          <w:sz w:val="26"/>
          <w:szCs w:val="26"/>
          <w:lang w:eastAsia="en-US"/>
        </w:rPr>
        <w:t>В ходе анализа динамики и структуры дебиторской задолженности по неналоговым доходам бюджета му</w:t>
      </w:r>
      <w:r>
        <w:rPr>
          <w:rFonts w:eastAsia="Calibri"/>
          <w:sz w:val="26"/>
          <w:szCs w:val="26"/>
          <w:lang w:eastAsia="en-US"/>
        </w:rPr>
        <w:t xml:space="preserve">ниципального округа установлено, что </w:t>
      </w:r>
      <w:r w:rsidRPr="00EF2F72">
        <w:rPr>
          <w:rFonts w:eastAsia="Calibri"/>
          <w:sz w:val="26"/>
          <w:szCs w:val="26"/>
          <w:lang w:eastAsia="en-US"/>
        </w:rPr>
        <w:t>дебиторская задолженность по неналоговым доходам</w:t>
      </w:r>
      <w:r>
        <w:rPr>
          <w:rFonts w:eastAsia="Calibri"/>
          <w:sz w:val="26"/>
          <w:szCs w:val="26"/>
          <w:lang w:eastAsia="en-US"/>
        </w:rPr>
        <w:t>, в сравнении с показателями на 01.01.2024,</w:t>
      </w:r>
      <w:r w:rsidRPr="00EF2F72">
        <w:rPr>
          <w:rFonts w:eastAsia="Calibri"/>
          <w:sz w:val="26"/>
          <w:szCs w:val="26"/>
          <w:lang w:eastAsia="en-US"/>
        </w:rPr>
        <w:t xml:space="preserve"> на 01.07.2024 года увеличилась на 58 429,21 тыс. рублей, или на 30,71%, и составила 248 664,73 тыс. рублей, в том числе просроченная – 4 848,21 тыс. рублей</w:t>
      </w:r>
      <w:r w:rsidR="007442EC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EF2F72" w:rsidRDefault="00EF2F72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EF2F72">
        <w:rPr>
          <w:rFonts w:eastAsia="Calibri"/>
          <w:sz w:val="26"/>
          <w:szCs w:val="26"/>
          <w:lang w:eastAsia="en-US"/>
        </w:rPr>
        <w:t>По результатам анализа объемов дебиторской задолженности, в том числе просроченной, в анализируемом периоде отмечается рост объемов дебиторской задолженности, при одновременном снижении объемов просроченной задолженности.</w:t>
      </w:r>
    </w:p>
    <w:p w:rsidR="00EF2F72" w:rsidRPr="00EF2F72" w:rsidRDefault="00EF2F72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EF2F72">
        <w:rPr>
          <w:rFonts w:eastAsia="Calibri"/>
          <w:sz w:val="26"/>
          <w:szCs w:val="26"/>
          <w:lang w:eastAsia="en-US"/>
        </w:rPr>
        <w:t xml:space="preserve">Основную долю в общем объеме дебиторской задолженности по неналоговым доходам составляет задолженность по доходам от платежей при пользовании природными ресурсами – 98,56% общего объема дебиторской задолженности, или 245 074,29 тыс. рублей, в </w:t>
      </w:r>
      <w:proofErr w:type="spellStart"/>
      <w:r w:rsidRPr="00EF2F72">
        <w:rPr>
          <w:rFonts w:eastAsia="Calibri"/>
          <w:sz w:val="26"/>
          <w:szCs w:val="26"/>
          <w:lang w:eastAsia="en-US"/>
        </w:rPr>
        <w:t>т.ч</w:t>
      </w:r>
      <w:proofErr w:type="spellEnd"/>
      <w:r w:rsidRPr="00EF2F72">
        <w:rPr>
          <w:rFonts w:eastAsia="Calibri"/>
          <w:sz w:val="26"/>
          <w:szCs w:val="26"/>
          <w:lang w:eastAsia="en-US"/>
        </w:rPr>
        <w:t>. просроченная – 4 030,76 тыс. рублей, или 83,14% общего объема просроченной дебиторской задолженности по неналоговым доходам.</w:t>
      </w:r>
    </w:p>
    <w:p w:rsidR="00EF2F72" w:rsidRDefault="00EF2F72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EF2F72">
        <w:rPr>
          <w:rFonts w:eastAsia="Calibri"/>
          <w:sz w:val="26"/>
          <w:szCs w:val="26"/>
          <w:lang w:eastAsia="en-US"/>
        </w:rPr>
        <w:t xml:space="preserve">За период с 01.01.2024 по 01.07.2024 дебиторская задолженность по доходам от платежей при пользовании природными ресурсами увеличилась на 58 393,05 тыс. рублей, или на 31,28%. При этом объем просроченной задолженности сократился на 633,74 тыс. рублей, или </w:t>
      </w:r>
      <w:proofErr w:type="gramStart"/>
      <w:r w:rsidRPr="00EF2F72">
        <w:rPr>
          <w:rFonts w:eastAsia="Calibri"/>
          <w:sz w:val="26"/>
          <w:szCs w:val="26"/>
          <w:lang w:eastAsia="en-US"/>
        </w:rPr>
        <w:t>на</w:t>
      </w:r>
      <w:proofErr w:type="gramEnd"/>
      <w:r w:rsidRPr="00EF2F72">
        <w:rPr>
          <w:rFonts w:eastAsia="Calibri"/>
          <w:sz w:val="26"/>
          <w:szCs w:val="26"/>
          <w:lang w:eastAsia="en-US"/>
        </w:rPr>
        <w:t xml:space="preserve"> 13,59%.</w:t>
      </w:r>
    </w:p>
    <w:p w:rsidR="00EF2F72" w:rsidRPr="00EF2F72" w:rsidRDefault="00EF2F72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EF2F72">
        <w:rPr>
          <w:rFonts w:eastAsia="Calibri"/>
          <w:sz w:val="26"/>
          <w:szCs w:val="26"/>
          <w:lang w:eastAsia="en-US"/>
        </w:rPr>
        <w:t>Дебиторскую задолженность по неналоговым доходам по состоянию на 01.07.2024 имеют 6 из 14-ти ГАДБ Грачевского муниципального округа.</w:t>
      </w:r>
    </w:p>
    <w:p w:rsidR="00EF2F72" w:rsidRDefault="00EF2F72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EF2F72">
        <w:rPr>
          <w:rFonts w:eastAsia="Calibri"/>
          <w:sz w:val="26"/>
          <w:szCs w:val="26"/>
          <w:lang w:eastAsia="en-US"/>
        </w:rPr>
        <w:t>Основная доля дебиторской задолженности по состоянию на 01.01.2024 приходится на управление имущественных и земельных отношений АГМО – 98,76% общего объема дебиторской задолженности по нена</w:t>
      </w:r>
      <w:r w:rsidR="00092570">
        <w:rPr>
          <w:rFonts w:eastAsia="Calibri"/>
          <w:sz w:val="26"/>
          <w:szCs w:val="26"/>
          <w:lang w:eastAsia="en-US"/>
        </w:rPr>
        <w:t>логовым доходам, или 187 876,26 </w:t>
      </w:r>
      <w:r w:rsidRPr="00EF2F72">
        <w:rPr>
          <w:rFonts w:eastAsia="Calibri"/>
          <w:sz w:val="26"/>
          <w:szCs w:val="26"/>
          <w:lang w:eastAsia="en-US"/>
        </w:rPr>
        <w:t xml:space="preserve">тыс. рублей (в </w:t>
      </w:r>
      <w:proofErr w:type="spellStart"/>
      <w:r w:rsidRPr="00EF2F72">
        <w:rPr>
          <w:rFonts w:eastAsia="Calibri"/>
          <w:sz w:val="26"/>
          <w:szCs w:val="26"/>
          <w:lang w:eastAsia="en-US"/>
        </w:rPr>
        <w:t>т.ч</w:t>
      </w:r>
      <w:proofErr w:type="spellEnd"/>
      <w:r w:rsidRPr="00EF2F72">
        <w:rPr>
          <w:rFonts w:eastAsia="Calibri"/>
          <w:sz w:val="26"/>
          <w:szCs w:val="26"/>
          <w:lang w:eastAsia="en-US"/>
        </w:rPr>
        <w:t>. просроченная – 4 656,86 тыс. рублей, или 95,50% общего объема просроченной задолженности).</w:t>
      </w:r>
    </w:p>
    <w:p w:rsidR="00EF2F72" w:rsidRPr="00EF2F72" w:rsidRDefault="00EF2F72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EF2F72">
        <w:rPr>
          <w:rFonts w:eastAsia="Calibri"/>
          <w:sz w:val="26"/>
          <w:szCs w:val="26"/>
          <w:lang w:eastAsia="en-US"/>
        </w:rPr>
        <w:t xml:space="preserve">В общем объеме дебиторской задолженности по неналоговым доходам, доля просроченной задолженности на 01.07.2024, в сравнении с показателями на 01.01.2024, сократилась на 0,61 </w:t>
      </w:r>
      <w:proofErr w:type="gramStart"/>
      <w:r w:rsidRPr="00EF2F72">
        <w:rPr>
          <w:rFonts w:eastAsia="Calibri"/>
          <w:sz w:val="26"/>
          <w:szCs w:val="26"/>
          <w:lang w:eastAsia="en-US"/>
        </w:rPr>
        <w:t>процентных</w:t>
      </w:r>
      <w:proofErr w:type="gramEnd"/>
      <w:r w:rsidRPr="00EF2F72">
        <w:rPr>
          <w:rFonts w:eastAsia="Calibri"/>
          <w:sz w:val="26"/>
          <w:szCs w:val="26"/>
          <w:lang w:eastAsia="en-US"/>
        </w:rPr>
        <w:t xml:space="preserve"> пункта и составила 1,95%. </w:t>
      </w:r>
    </w:p>
    <w:p w:rsidR="00EF2F72" w:rsidRDefault="00EF2F72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EF2F72">
        <w:rPr>
          <w:rFonts w:eastAsia="Calibri"/>
          <w:sz w:val="26"/>
          <w:szCs w:val="26"/>
          <w:lang w:eastAsia="en-US"/>
        </w:rPr>
        <w:t>Просроченную дебиторскую задолженность по неналоговым доходам по состоянию на 01.07.2024 имеют 3 из 14-ти ГАДБ Грачевского муниципального округа: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F2F72">
        <w:rPr>
          <w:rFonts w:eastAsia="Calibri"/>
          <w:sz w:val="26"/>
          <w:szCs w:val="26"/>
          <w:lang w:eastAsia="en-US"/>
        </w:rPr>
        <w:t>УИиЗО</w:t>
      </w:r>
      <w:proofErr w:type="spellEnd"/>
      <w:r w:rsidRPr="00EF2F72">
        <w:rPr>
          <w:rFonts w:eastAsia="Calibri"/>
          <w:sz w:val="26"/>
          <w:szCs w:val="26"/>
          <w:lang w:eastAsia="en-US"/>
        </w:rPr>
        <w:t xml:space="preserve"> – 4 079,91 тыс. рублей или 84,15% общего объема просроченной дебиторской задолженности</w:t>
      </w:r>
      <w:r>
        <w:rPr>
          <w:rFonts w:eastAsia="Calibri"/>
          <w:sz w:val="26"/>
          <w:szCs w:val="26"/>
          <w:lang w:eastAsia="en-US"/>
        </w:rPr>
        <w:t>;</w:t>
      </w:r>
      <w:r w:rsidRPr="00EF2F72">
        <w:rPr>
          <w:rFonts w:eastAsia="Calibri"/>
          <w:sz w:val="26"/>
          <w:szCs w:val="26"/>
          <w:lang w:eastAsia="en-US"/>
        </w:rPr>
        <w:t xml:space="preserve"> АГМО – 767,06 тыс. рублей или 15,82% общего объема просроч</w:t>
      </w:r>
      <w:r>
        <w:rPr>
          <w:rFonts w:eastAsia="Calibri"/>
          <w:sz w:val="26"/>
          <w:szCs w:val="26"/>
          <w:lang w:eastAsia="en-US"/>
        </w:rPr>
        <w:t>енной дебиторской задолженности</w:t>
      </w:r>
      <w:r w:rsidRPr="00EF2F72">
        <w:rPr>
          <w:rFonts w:eastAsia="Calibri"/>
          <w:sz w:val="26"/>
          <w:szCs w:val="26"/>
          <w:lang w:eastAsia="en-US"/>
        </w:rPr>
        <w:t>;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EF2F72">
        <w:rPr>
          <w:rFonts w:eastAsia="Calibri"/>
          <w:sz w:val="26"/>
          <w:szCs w:val="26"/>
          <w:lang w:eastAsia="en-US"/>
        </w:rPr>
        <w:tab/>
        <w:t>Тугулукское ТУ – 1,24 тыс. рублей или 0,03% общего объема просроченной дебиторской задолженности.</w:t>
      </w:r>
    </w:p>
    <w:p w:rsidR="00A611A2" w:rsidRPr="00A611A2" w:rsidRDefault="00A611A2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A611A2">
        <w:rPr>
          <w:rFonts w:eastAsia="Calibri"/>
          <w:sz w:val="26"/>
          <w:szCs w:val="26"/>
          <w:lang w:eastAsia="en-US"/>
        </w:rPr>
        <w:t xml:space="preserve">По данным бюджетной отчетности ГАДБ общая сумма сомнительной задолженности на 01.01.2024 составила 9 622,21 тыс. рублей, в том числе: АГМО – 1,53 тыс. рублей; </w:t>
      </w:r>
      <w:proofErr w:type="spellStart"/>
      <w:r w:rsidRPr="00A611A2">
        <w:rPr>
          <w:rFonts w:eastAsia="Calibri"/>
          <w:sz w:val="26"/>
          <w:szCs w:val="26"/>
          <w:lang w:eastAsia="en-US"/>
        </w:rPr>
        <w:t>УИиЗО</w:t>
      </w:r>
      <w:proofErr w:type="spellEnd"/>
      <w:r w:rsidRPr="00A611A2">
        <w:rPr>
          <w:rFonts w:eastAsia="Calibri"/>
          <w:sz w:val="26"/>
          <w:szCs w:val="26"/>
          <w:lang w:eastAsia="en-US"/>
        </w:rPr>
        <w:t xml:space="preserve"> – 9 588,03 тыс. рублей; УО АГМО – 32,65 тыс. рублей.</w:t>
      </w:r>
    </w:p>
    <w:p w:rsidR="00A611A2" w:rsidRPr="00A611A2" w:rsidRDefault="00A611A2" w:rsidP="00EB44C8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A611A2">
        <w:rPr>
          <w:rFonts w:eastAsia="Calibri"/>
          <w:sz w:val="26"/>
          <w:szCs w:val="26"/>
          <w:lang w:eastAsia="en-US"/>
        </w:rPr>
        <w:lastRenderedPageBreak/>
        <w:t>По результатам проведенного КСК анализа сомнительной задолженности по неналоговым доходам установлено, что наибольший объем сомнительной задолженности приходится на задолженность по</w:t>
      </w:r>
      <w:r w:rsidR="00D53D28" w:rsidRPr="00A611A2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A611A2">
        <w:rPr>
          <w:rFonts w:eastAsia="Calibri"/>
          <w:sz w:val="26"/>
          <w:szCs w:val="26"/>
          <w:lang w:eastAsia="en-US"/>
        </w:rPr>
        <w:t>УИиЗО</w:t>
      </w:r>
      <w:proofErr w:type="spellEnd"/>
      <w:r w:rsidRPr="00A611A2">
        <w:rPr>
          <w:rFonts w:eastAsia="Calibri"/>
          <w:sz w:val="26"/>
          <w:szCs w:val="26"/>
          <w:lang w:eastAsia="en-US"/>
        </w:rPr>
        <w:t>: арендная плата, а также средства от продажи права на заключение договоров аренды за земли, находящихся в муниципальной собственности.</w:t>
      </w:r>
    </w:p>
    <w:p w:rsidR="00A611A2" w:rsidRDefault="00A611A2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proofErr w:type="gramStart"/>
      <w:r w:rsidRPr="00A611A2">
        <w:rPr>
          <w:rFonts w:eastAsia="Calibri"/>
          <w:sz w:val="26"/>
          <w:szCs w:val="26"/>
          <w:lang w:eastAsia="en-US"/>
        </w:rPr>
        <w:t>Следует отметить, что переход просроченной дебиторской задолженности в сомнительную, свидетельствует о высоком риске перехода этой задолженности в категорию безнадежной, с последующим причинением бюджету Грачевского муниципального района ущерба в сумме 9 622,21 тыс. рублей.</w:t>
      </w:r>
      <w:proofErr w:type="gramEnd"/>
    </w:p>
    <w:p w:rsidR="00A611A2" w:rsidRPr="00A611A2" w:rsidRDefault="00A611A2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proofErr w:type="gramStart"/>
      <w:r w:rsidRPr="00A611A2">
        <w:rPr>
          <w:rFonts w:eastAsia="Calibri"/>
          <w:sz w:val="26"/>
          <w:szCs w:val="26"/>
          <w:lang w:eastAsia="en-US"/>
        </w:rPr>
        <w:t>В целях снижения дебиторской задолженности по платежам в бюджет Грачевского муниципального округа Ставропольского края, пеням и штрафам по ним, принятия эффективных мер по урегулированию дебиторской задолженности по платежам в местный бюджет и создания условий для недопущения ее возникновения постановлением администрации Грачевского муниципального округа Ставропольского края от 20.03.2024 № 278 утвержден план мероприятий («дорожной карты») по взысканию дебиторской задолженности по платежам в</w:t>
      </w:r>
      <w:proofErr w:type="gramEnd"/>
      <w:r w:rsidRPr="00A611A2">
        <w:rPr>
          <w:rFonts w:eastAsia="Calibri"/>
          <w:sz w:val="26"/>
          <w:szCs w:val="26"/>
          <w:lang w:eastAsia="en-US"/>
        </w:rPr>
        <w:t xml:space="preserve"> бюджет Грачевского муниципального округа Ставропольского края, пеням и штрафам по ним, с указанием ответственных исполнителей и сроков реализации мероприятий.</w:t>
      </w:r>
    </w:p>
    <w:p w:rsidR="00A611A2" w:rsidRPr="00A611A2" w:rsidRDefault="00A611A2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A611A2">
        <w:rPr>
          <w:rFonts w:eastAsia="Calibri"/>
          <w:sz w:val="26"/>
          <w:szCs w:val="26"/>
          <w:lang w:eastAsia="en-US"/>
        </w:rPr>
        <w:t xml:space="preserve">Основные направления работы с дебиторской задолженностью по платежам в бюджет Грачевского муниципального округа Ставропольского края в вышеуказанном плане мероприятий («дорожной карте»), содержат 13 мероприятий, направленных </w:t>
      </w:r>
      <w:proofErr w:type="gramStart"/>
      <w:r w:rsidRPr="00A611A2">
        <w:rPr>
          <w:rFonts w:eastAsia="Calibri"/>
          <w:sz w:val="26"/>
          <w:szCs w:val="26"/>
          <w:lang w:eastAsia="en-US"/>
        </w:rPr>
        <w:t>на</w:t>
      </w:r>
      <w:proofErr w:type="gramEnd"/>
      <w:r w:rsidRPr="00A611A2">
        <w:rPr>
          <w:rFonts w:eastAsia="Calibri"/>
          <w:sz w:val="26"/>
          <w:szCs w:val="26"/>
          <w:lang w:eastAsia="en-US"/>
        </w:rPr>
        <w:t>:</w:t>
      </w:r>
    </w:p>
    <w:p w:rsidR="00A611A2" w:rsidRPr="00A611A2" w:rsidRDefault="00A611A2" w:rsidP="00AF7D5B">
      <w:pPr>
        <w:pStyle w:val="a"/>
      </w:pPr>
      <w:r w:rsidRPr="00A611A2">
        <w:t>проведение анализа состояния дебиторской задолженностью по неналоговым доходам;</w:t>
      </w:r>
    </w:p>
    <w:p w:rsidR="00A611A2" w:rsidRPr="00A611A2" w:rsidRDefault="00A611A2" w:rsidP="00AF7D5B">
      <w:pPr>
        <w:pStyle w:val="a"/>
      </w:pPr>
      <w:r w:rsidRPr="00A611A2">
        <w:t>снижение просроченной дебиторской задолженности по неналоговым доходам;</w:t>
      </w:r>
    </w:p>
    <w:p w:rsidR="00A611A2" w:rsidRPr="00A611A2" w:rsidRDefault="00A611A2" w:rsidP="00AF7D5B">
      <w:pPr>
        <w:pStyle w:val="a"/>
      </w:pPr>
      <w:r w:rsidRPr="00A611A2">
        <w:t>предотвращение возникновения просроченной дебиторской задолженности по неналоговым доходам;</w:t>
      </w:r>
    </w:p>
    <w:p w:rsidR="00A611A2" w:rsidRDefault="00A611A2" w:rsidP="00AF7D5B">
      <w:pPr>
        <w:pStyle w:val="a"/>
      </w:pPr>
      <w:r w:rsidRPr="00A611A2">
        <w:t>повышение эффективности, контроль и оценку исполнения главными администраторами доходов бюджета Грачевского муниципального округа Ставропольского края полномочий по администрированию доходов по неналоговым платежам в бюджет Грачевского муниципального округа Ставропольского края.</w:t>
      </w:r>
    </w:p>
    <w:p w:rsidR="00A611A2" w:rsidRDefault="00A611A2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A611A2">
        <w:rPr>
          <w:rFonts w:eastAsia="Calibri"/>
          <w:sz w:val="26"/>
          <w:szCs w:val="26"/>
          <w:lang w:eastAsia="en-US"/>
        </w:rPr>
        <w:t>В целях снижения дебиторской задолженности по платежам в бюджет</w:t>
      </w:r>
      <w:r>
        <w:rPr>
          <w:rFonts w:eastAsia="Calibri"/>
          <w:sz w:val="26"/>
          <w:szCs w:val="26"/>
          <w:lang w:eastAsia="en-US"/>
        </w:rPr>
        <w:t xml:space="preserve"> ГАДБ </w:t>
      </w:r>
      <w:r w:rsidRPr="00A611A2">
        <w:rPr>
          <w:rFonts w:eastAsia="Calibri"/>
          <w:sz w:val="26"/>
          <w:szCs w:val="26"/>
          <w:lang w:eastAsia="en-US"/>
        </w:rPr>
        <w:t>осуществляется претензионная и исковая работа с просроченной дебиторской задолженностью, а именно</w:t>
      </w:r>
      <w:r>
        <w:rPr>
          <w:rFonts w:eastAsia="Calibri"/>
          <w:sz w:val="26"/>
          <w:szCs w:val="26"/>
          <w:lang w:eastAsia="en-US"/>
        </w:rPr>
        <w:t>:</w:t>
      </w:r>
    </w:p>
    <w:p w:rsidR="00A611A2" w:rsidRDefault="00A611A2" w:rsidP="007310F5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АГМО:</w:t>
      </w:r>
    </w:p>
    <w:p w:rsidR="00A611A2" w:rsidRDefault="00A611A2" w:rsidP="00AF7D5B">
      <w:pPr>
        <w:pStyle w:val="a"/>
      </w:pPr>
      <w:r w:rsidRPr="00A611A2">
        <w:t>направление исковых заявлений о взыскании просроченной дебиторской задолженности в суд</w:t>
      </w:r>
      <w:r>
        <w:t>;</w:t>
      </w:r>
    </w:p>
    <w:p w:rsidR="00A611A2" w:rsidRDefault="00A611A2" w:rsidP="00AF7D5B">
      <w:pPr>
        <w:pStyle w:val="a"/>
      </w:pPr>
      <w:r w:rsidRPr="00A611A2">
        <w:t>направление исполнительных документов в службу судебных приставов в соответствии с ФЗ</w:t>
      </w:r>
      <w:r w:rsidR="0056296E">
        <w:t xml:space="preserve"> </w:t>
      </w:r>
      <w:r w:rsidR="0056296E" w:rsidRPr="00A611A2">
        <w:t>от 02.10.2007 № 229-ФЗ</w:t>
      </w:r>
      <w:r w:rsidRPr="00A611A2">
        <w:t xml:space="preserve"> «Об исполнительном производстве».</w:t>
      </w:r>
    </w:p>
    <w:p w:rsidR="00A611A2" w:rsidRDefault="00A611A2" w:rsidP="007310F5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УИиЗО</w:t>
      </w:r>
      <w:proofErr w:type="spellEnd"/>
      <w:r>
        <w:rPr>
          <w:rFonts w:eastAsia="Calibri"/>
          <w:sz w:val="26"/>
          <w:szCs w:val="26"/>
          <w:lang w:eastAsia="en-US"/>
        </w:rPr>
        <w:t>:</w:t>
      </w:r>
    </w:p>
    <w:p w:rsidR="00A611A2" w:rsidRDefault="00A611A2" w:rsidP="00AF7D5B">
      <w:pPr>
        <w:pStyle w:val="a"/>
      </w:pPr>
      <w:r w:rsidRPr="00A611A2"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РФ, договором (контрактом)</w:t>
      </w:r>
      <w:r>
        <w:t>;</w:t>
      </w:r>
    </w:p>
    <w:p w:rsidR="00A611A2" w:rsidRDefault="00A611A2" w:rsidP="00AF7D5B">
      <w:pPr>
        <w:pStyle w:val="a"/>
      </w:pPr>
      <w:r w:rsidRPr="00A611A2">
        <w:t>направление исковых заявлений о взыскании просроченной дебиторской задолженности в суд</w:t>
      </w:r>
      <w:r>
        <w:t>;</w:t>
      </w:r>
    </w:p>
    <w:p w:rsidR="00A611A2" w:rsidRDefault="00A611A2" w:rsidP="00AF7D5B">
      <w:pPr>
        <w:pStyle w:val="a"/>
      </w:pPr>
      <w:r w:rsidRPr="00A611A2">
        <w:lastRenderedPageBreak/>
        <w:t>направление исполнительных документов в службу судебных приставов, в соответствии с ФЗ от 02.10.2007 № 229-ФЗ «Об исполнительном производстве»</w:t>
      </w:r>
      <w:r>
        <w:t>.</w:t>
      </w:r>
    </w:p>
    <w:p w:rsidR="00A611A2" w:rsidRDefault="00A611A2" w:rsidP="000925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A611A2">
        <w:rPr>
          <w:rFonts w:eastAsia="Calibri"/>
          <w:sz w:val="26"/>
          <w:szCs w:val="26"/>
          <w:lang w:eastAsia="en-US"/>
        </w:rPr>
        <w:t>Тугулукским ТУ осуществлена претензионная работа с просроченной дебиторской задолженностью – направлена претензия об уплате задолженности</w:t>
      </w:r>
      <w:r>
        <w:rPr>
          <w:rFonts w:eastAsia="Calibri"/>
          <w:sz w:val="26"/>
          <w:szCs w:val="26"/>
          <w:lang w:eastAsia="en-US"/>
        </w:rPr>
        <w:t>.</w:t>
      </w:r>
      <w:r w:rsidRPr="00A611A2">
        <w:rPr>
          <w:rFonts w:eastAsia="Calibri"/>
          <w:sz w:val="26"/>
          <w:szCs w:val="26"/>
          <w:lang w:eastAsia="en-US"/>
        </w:rPr>
        <w:t xml:space="preserve"> </w:t>
      </w:r>
    </w:p>
    <w:p w:rsidR="00AF7D5B" w:rsidRPr="00AF7D5B" w:rsidRDefault="00AF7D5B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AF7D5B">
        <w:rPr>
          <w:rFonts w:eastAsia="Calibri"/>
          <w:sz w:val="26"/>
          <w:szCs w:val="26"/>
          <w:lang w:eastAsia="en-US"/>
        </w:rPr>
        <w:t>По итогам анализа просроченной дебиторской задолженности</w:t>
      </w:r>
      <w:r w:rsidR="0056296E">
        <w:rPr>
          <w:rFonts w:eastAsia="Calibri"/>
          <w:sz w:val="26"/>
          <w:szCs w:val="26"/>
          <w:lang w:eastAsia="en-US"/>
        </w:rPr>
        <w:t>,</w:t>
      </w:r>
      <w:r w:rsidRPr="00AF7D5B">
        <w:rPr>
          <w:rFonts w:eastAsia="Calibri"/>
          <w:sz w:val="26"/>
          <w:szCs w:val="26"/>
          <w:lang w:eastAsia="en-US"/>
        </w:rPr>
        <w:t xml:space="preserve"> недополученные доходы бюджета Грачевского муниципального округа Ставропольского края с учетом списания безнадежной</w:t>
      </w:r>
      <w:r w:rsidR="00D53D28" w:rsidRPr="00AF7D5B">
        <w:rPr>
          <w:rFonts w:eastAsia="Calibri"/>
          <w:sz w:val="26"/>
          <w:szCs w:val="26"/>
          <w:lang w:eastAsia="en-US"/>
        </w:rPr>
        <w:t xml:space="preserve"> </w:t>
      </w:r>
      <w:r w:rsidRPr="00AF7D5B">
        <w:rPr>
          <w:rFonts w:eastAsia="Calibri"/>
          <w:sz w:val="26"/>
          <w:szCs w:val="26"/>
          <w:lang w:eastAsia="en-US"/>
        </w:rPr>
        <w:t>и признанной сомнительной задолженностей по состоянию на 01.01.2024 и на 01.07.2024 составили 14 498,59 тыс. рублей и 14 470,43 тыс. рублей соответственно.</w:t>
      </w:r>
    </w:p>
    <w:p w:rsidR="00AF7D5B" w:rsidRPr="00AF7D5B" w:rsidRDefault="00AF7D5B" w:rsidP="00092570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AF7D5B">
        <w:rPr>
          <w:rFonts w:eastAsia="Calibri"/>
          <w:sz w:val="26"/>
          <w:szCs w:val="26"/>
          <w:lang w:eastAsia="en-US"/>
        </w:rPr>
        <w:t>ГАДБ</w:t>
      </w:r>
      <w:r w:rsidR="00D53D28" w:rsidRPr="00AF7D5B">
        <w:rPr>
          <w:rFonts w:eastAsia="Calibri"/>
          <w:sz w:val="26"/>
          <w:szCs w:val="26"/>
          <w:lang w:eastAsia="en-US"/>
        </w:rPr>
        <w:t xml:space="preserve"> </w:t>
      </w:r>
      <w:r w:rsidRPr="00AF7D5B">
        <w:rPr>
          <w:rFonts w:eastAsia="Calibri"/>
          <w:sz w:val="26"/>
          <w:szCs w:val="26"/>
          <w:lang w:eastAsia="en-US"/>
        </w:rPr>
        <w:t xml:space="preserve">не в полном объеме принимаются меры по сокращению просроченной дебиторской задолженности по доходам бюджета Грачевского муниципального округа Ставропольского края. </w:t>
      </w:r>
    </w:p>
    <w:p w:rsidR="00AF7D5B" w:rsidRPr="00AF7D5B" w:rsidRDefault="00AF7D5B" w:rsidP="0056296E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  <w:r w:rsidRPr="00AF7D5B">
        <w:rPr>
          <w:rFonts w:eastAsia="Calibri"/>
          <w:sz w:val="26"/>
          <w:szCs w:val="26"/>
          <w:lang w:eastAsia="en-US"/>
        </w:rPr>
        <w:t>По состоянию на 01.07.2024 остается не охваченной претензионной работой просроченная задолженность в сумме</w:t>
      </w:r>
      <w:r w:rsidR="00D53D28" w:rsidRPr="00AF7D5B">
        <w:rPr>
          <w:rFonts w:eastAsia="Calibri"/>
          <w:sz w:val="26"/>
          <w:szCs w:val="26"/>
          <w:lang w:eastAsia="en-US"/>
        </w:rPr>
        <w:t xml:space="preserve"> </w:t>
      </w:r>
      <w:r w:rsidRPr="00AF7D5B">
        <w:rPr>
          <w:rFonts w:eastAsia="Calibri"/>
          <w:sz w:val="26"/>
          <w:szCs w:val="26"/>
          <w:lang w:eastAsia="en-US"/>
        </w:rPr>
        <w:t>2 142,20 тыс. рублей, что составляет 44,18% от общей суммы просроченной задолженности (4 848,21 тыс. рублей), в том числе:</w:t>
      </w:r>
    </w:p>
    <w:p w:rsidR="00AF7D5B" w:rsidRPr="00AF7D5B" w:rsidRDefault="00AF7D5B" w:rsidP="00092570">
      <w:pPr>
        <w:pStyle w:val="a"/>
        <w:widowControl w:val="0"/>
      </w:pPr>
      <w:r w:rsidRPr="00AF7D5B">
        <w:t xml:space="preserve">по администрации Грачевского муниципального округа Ставропольского края </w:t>
      </w:r>
      <w:r w:rsidR="00092570">
        <w:t>–</w:t>
      </w:r>
      <w:r w:rsidRPr="00AF7D5B">
        <w:t xml:space="preserve"> 150,30 </w:t>
      </w:r>
      <w:r w:rsidR="0056296E">
        <w:t>тыс. рублей, что составляет 19,59</w:t>
      </w:r>
      <w:r w:rsidRPr="00AF7D5B">
        <w:t>% от суммы просроченной задолженности (767,06 тыс. рублей);</w:t>
      </w:r>
    </w:p>
    <w:p w:rsidR="00AF7D5B" w:rsidRPr="00A611A2" w:rsidRDefault="00AF7D5B" w:rsidP="00AF7D5B">
      <w:pPr>
        <w:pStyle w:val="a"/>
      </w:pPr>
      <w:r w:rsidRPr="00AF7D5B">
        <w:t xml:space="preserve">по Управлению имущественных и </w:t>
      </w:r>
      <w:r w:rsidR="00844C6A">
        <w:t>земельных отношений АГМО СК – 1 </w:t>
      </w:r>
      <w:r w:rsidRPr="00AF7D5B">
        <w:t>991,90 тыс. рублей, что составляет 48,82% от суммы просроченной задолженности (4 079,91 тыс. рублей).</w:t>
      </w:r>
    </w:p>
    <w:p w:rsidR="00AF7D5B" w:rsidRDefault="00AF7D5B" w:rsidP="00AF7D5B">
      <w:pPr>
        <w:autoSpaceDE w:val="0"/>
        <w:autoSpaceDN w:val="0"/>
        <w:adjustRightInd w:val="0"/>
        <w:spacing w:line="240" w:lineRule="auto"/>
        <w:rPr>
          <w:rFonts w:eastAsia="Calibri"/>
          <w:sz w:val="26"/>
          <w:szCs w:val="26"/>
          <w:lang w:eastAsia="en-US"/>
        </w:rPr>
      </w:pPr>
    </w:p>
    <w:p w:rsidR="00AF7D5B" w:rsidRDefault="00D362D4" w:rsidP="00AF7D5B">
      <w:pPr>
        <w:suppressAutoHyphens/>
        <w:spacing w:line="240" w:lineRule="auto"/>
        <w:ind w:right="-85" w:firstLine="708"/>
        <w:rPr>
          <w:sz w:val="26"/>
          <w:szCs w:val="26"/>
          <w:lang w:eastAsia="ar-SA"/>
        </w:rPr>
      </w:pPr>
      <w:r w:rsidRPr="00D362D4">
        <w:rPr>
          <w:sz w:val="26"/>
          <w:szCs w:val="26"/>
          <w:lang w:eastAsia="ar-SA"/>
        </w:rPr>
        <w:t>По результатам экспертно-аналитического мероприятия</w:t>
      </w:r>
      <w:r w:rsidR="00AF7D5B">
        <w:rPr>
          <w:sz w:val="26"/>
          <w:szCs w:val="26"/>
          <w:lang w:eastAsia="ar-SA"/>
        </w:rPr>
        <w:t xml:space="preserve"> ГАДБ</w:t>
      </w:r>
      <w:r w:rsidRPr="00D362D4">
        <w:rPr>
          <w:sz w:val="26"/>
          <w:szCs w:val="26"/>
          <w:lang w:eastAsia="ar-SA"/>
        </w:rPr>
        <w:t xml:space="preserve"> направлены </w:t>
      </w:r>
      <w:r w:rsidR="00AF7D5B">
        <w:rPr>
          <w:sz w:val="26"/>
          <w:szCs w:val="26"/>
          <w:lang w:eastAsia="ar-SA"/>
        </w:rPr>
        <w:t>информационные письма с рекомендациями:</w:t>
      </w:r>
    </w:p>
    <w:p w:rsidR="00AF7D5B" w:rsidRPr="00AF7D5B" w:rsidRDefault="00AF7D5B" w:rsidP="00092570">
      <w:pPr>
        <w:pStyle w:val="a"/>
      </w:pPr>
      <w:r w:rsidRPr="00AF7D5B">
        <w:t>активизировать работу по сокращению задолженности, в том числе по взысканию просроченной дебиторской задолженности в бюджет Грачевского муниципальног</w:t>
      </w:r>
      <w:r w:rsidR="0056296E">
        <w:t>о округа по неналоговым доходам;</w:t>
      </w:r>
    </w:p>
    <w:p w:rsidR="00AF7D5B" w:rsidRPr="00AF7D5B" w:rsidRDefault="00AF7D5B" w:rsidP="00092570">
      <w:pPr>
        <w:pStyle w:val="a"/>
      </w:pPr>
      <w:r w:rsidRPr="00AF7D5B">
        <w:t xml:space="preserve">привести НПА в соответствие с требованиями законодательства; </w:t>
      </w:r>
    </w:p>
    <w:p w:rsidR="00AF7D5B" w:rsidRPr="00AF7D5B" w:rsidRDefault="00AF7D5B" w:rsidP="00092570">
      <w:pPr>
        <w:pStyle w:val="a"/>
      </w:pPr>
      <w:r w:rsidRPr="00AF7D5B">
        <w:t>актуализировать данные учета и отчетности об объемах дебиторской задолженности путем проведения ее инвентаризации и принятии решений, направленных на реализацию предусмотренных федеральными стандартами положений. Инвентаризация способствует более качественному исполнению полномочий по анализу обоснованности показателей дебиторской задолженности и как следствие, достоверному пониманию реального объема ожидаемых поступлений доходов от погашения дебиторской задолженности</w:t>
      </w:r>
      <w:r w:rsidR="0056296E">
        <w:t>;</w:t>
      </w:r>
    </w:p>
    <w:p w:rsidR="00AF7D5B" w:rsidRPr="00AF7D5B" w:rsidRDefault="00A4263B" w:rsidP="00092570">
      <w:pPr>
        <w:pStyle w:val="a"/>
      </w:pPr>
      <w:r>
        <w:t>п</w:t>
      </w:r>
      <w:r w:rsidR="00AF7D5B" w:rsidRPr="00AF7D5B">
        <w:t xml:space="preserve">ровести мониторинг динамики и оценку исполнения полномочий по администрированию доходов; </w:t>
      </w:r>
    </w:p>
    <w:p w:rsidR="00AF7D5B" w:rsidRDefault="00AF7D5B" w:rsidP="00092570">
      <w:pPr>
        <w:pStyle w:val="a"/>
      </w:pPr>
      <w:r w:rsidRPr="00AF7D5B">
        <w:t xml:space="preserve">повысить качество </w:t>
      </w:r>
      <w:proofErr w:type="spellStart"/>
      <w:r w:rsidRPr="00AF7D5B">
        <w:t>претензионно</w:t>
      </w:r>
      <w:proofErr w:type="spellEnd"/>
      <w:r w:rsidRPr="00AF7D5B">
        <w:t>-исковой работы и др.</w:t>
      </w:r>
    </w:p>
    <w:sectPr w:rsidR="00AF7D5B" w:rsidSect="00EB44C8">
      <w:pgSz w:w="11906" w:h="16838" w:code="9"/>
      <w:pgMar w:top="1134" w:right="567" w:bottom="1134" w:left="1701" w:header="567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82" w:rsidRDefault="003D6A82" w:rsidP="00D362D4">
      <w:pPr>
        <w:spacing w:line="240" w:lineRule="auto"/>
      </w:pPr>
      <w:r>
        <w:separator/>
      </w:r>
    </w:p>
  </w:endnote>
  <w:endnote w:type="continuationSeparator" w:id="0">
    <w:p w:rsidR="003D6A82" w:rsidRDefault="003D6A82" w:rsidP="00D36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82" w:rsidRDefault="003D6A82" w:rsidP="00D362D4">
      <w:pPr>
        <w:spacing w:line="240" w:lineRule="auto"/>
      </w:pPr>
      <w:r>
        <w:separator/>
      </w:r>
    </w:p>
  </w:footnote>
  <w:footnote w:type="continuationSeparator" w:id="0">
    <w:p w:rsidR="003D6A82" w:rsidRDefault="003D6A82" w:rsidP="00D362D4">
      <w:pPr>
        <w:spacing w:line="240" w:lineRule="auto"/>
      </w:pPr>
      <w:r>
        <w:continuationSeparator/>
      </w:r>
    </w:p>
  </w:footnote>
  <w:footnote w:id="1">
    <w:p w:rsidR="00D362D4" w:rsidRPr="00AF7D5B" w:rsidRDefault="00D362D4" w:rsidP="00EB44C8">
      <w:pPr>
        <w:pStyle w:val="a6"/>
        <w:widowControl w:val="0"/>
      </w:pPr>
      <w:r>
        <w:rPr>
          <w:rStyle w:val="a8"/>
        </w:rPr>
        <w:footnoteRef/>
      </w:r>
      <w:r>
        <w:t xml:space="preserve"> </w:t>
      </w:r>
      <w:r w:rsidRPr="00AF7D5B">
        <w:t xml:space="preserve">Распоряжение администрации Грачевского муниципального округа от 08.11.2021 № 190-р «Об утверждении перечня главных администраторов доходов бюджета Грачевского муниципального округа Ставропольского края и перечня главных </w:t>
      </w:r>
      <w:proofErr w:type="gramStart"/>
      <w:r w:rsidRPr="00AF7D5B">
        <w:t>администраторов источников финансирования дефицита бюджета</w:t>
      </w:r>
      <w:proofErr w:type="gramEnd"/>
      <w:r w:rsidRPr="00AF7D5B">
        <w:t xml:space="preserve"> Грачевского муниципального округа Ставропольского края» (в редакции распоряжения администрации Грачевского муниципального округа Ставропольского края от 07.11.2023 № 136-р)</w:t>
      </w:r>
    </w:p>
  </w:footnote>
  <w:footnote w:id="2">
    <w:p w:rsidR="00C36FF9" w:rsidRDefault="00C36FF9" w:rsidP="00EB44C8">
      <w:pPr>
        <w:pStyle w:val="a6"/>
        <w:widowControl w:val="0"/>
      </w:pPr>
      <w:r>
        <w:rPr>
          <w:rStyle w:val="a8"/>
        </w:rPr>
        <w:footnoteRef/>
      </w:r>
      <w:r>
        <w:t xml:space="preserve"> </w:t>
      </w:r>
      <w:proofErr w:type="gramStart"/>
      <w:r>
        <w:t>Утвержден</w:t>
      </w:r>
      <w:proofErr w:type="gramEnd"/>
      <w:r>
        <w:t xml:space="preserve"> постановлением</w:t>
      </w:r>
      <w:r w:rsidRPr="00C36FF9">
        <w:t xml:space="preserve"> АГМО от </w:t>
      </w:r>
      <w:r w:rsidRPr="00FC27DA">
        <w:t>25.12.2020 № 40 «Об утверждении Порядка осуществления органами местного самоуправления Грачевского муниципального округа бюджетных полномочий главных администраторов доходов бюджета Грачевского муниципального округа Ставропольского края»</w:t>
      </w:r>
      <w:r>
        <w:t xml:space="preserve"> (в</w:t>
      </w:r>
      <w:r w:rsidRPr="00C36FF9">
        <w:t xml:space="preserve"> редакции постановления АГМО от 09.06.2023 № 491</w:t>
      </w:r>
      <w:r>
        <w:t>)</w:t>
      </w:r>
    </w:p>
  </w:footnote>
  <w:footnote w:id="3">
    <w:p w:rsidR="00C36FF9" w:rsidRPr="00B72ABB" w:rsidRDefault="00C36FF9" w:rsidP="00EB44C8">
      <w:pPr>
        <w:pStyle w:val="a6"/>
        <w:widowControl w:val="0"/>
      </w:pPr>
      <w:r>
        <w:rPr>
          <w:rStyle w:val="a8"/>
        </w:rPr>
        <w:footnoteRef/>
      </w:r>
      <w:r>
        <w:t xml:space="preserve"> </w:t>
      </w:r>
      <w:r w:rsidRPr="00B72ABB">
        <w:t xml:space="preserve">Утверждено решением Совета Грачевского муниципального округа Ставропольского края от 23.10.2020 № 24 «Об утверждении Положения о бюджетном процессе в Грачевском муниципальном </w:t>
      </w:r>
      <w:r>
        <w:t>округе Ставропольского края» (в </w:t>
      </w:r>
      <w:r w:rsidRPr="00B72ABB">
        <w:t>редакции от 09.11.2023 № 79) (далее – Положение о бюджетном процессе)</w:t>
      </w:r>
    </w:p>
  </w:footnote>
  <w:footnote w:id="4">
    <w:p w:rsidR="0010587B" w:rsidRDefault="0010587B" w:rsidP="00EB44C8">
      <w:pPr>
        <w:pStyle w:val="a6"/>
        <w:widowControl w:val="0"/>
      </w:pPr>
      <w:r>
        <w:rPr>
          <w:rStyle w:val="a8"/>
        </w:rPr>
        <w:footnoteRef/>
      </w:r>
      <w:r>
        <w:t xml:space="preserve"> </w:t>
      </w:r>
      <w:r w:rsidRPr="0010587B">
        <w:t>Общие требования к методике прогнозирования поступлений доходов в бюджеты бюджетной системы Российской Федерации утверждены постановлением Правительства Российской Федерации от 23.06.2016 № 574 (далее – Постановление № 574)</w:t>
      </w:r>
    </w:p>
  </w:footnote>
  <w:footnote w:id="5">
    <w:p w:rsidR="0010587B" w:rsidRDefault="0010587B" w:rsidP="00EB44C8">
      <w:pPr>
        <w:pStyle w:val="a6"/>
        <w:widowControl w:val="0"/>
      </w:pPr>
      <w:r>
        <w:rPr>
          <w:rStyle w:val="a8"/>
        </w:rPr>
        <w:footnoteRef/>
      </w:r>
      <w:r>
        <w:t xml:space="preserve"> </w:t>
      </w:r>
      <w:r w:rsidRPr="0010587B">
        <w:t xml:space="preserve">Приказом Минфина России от 18.11.2022 № 172н утверждены Общие требования к регламенту </w:t>
      </w:r>
      <w:proofErr w:type="gramStart"/>
      <w:r w:rsidRPr="0010587B">
        <w:t>реализации полномочий администратора доходов бюджета</w:t>
      </w:r>
      <w:proofErr w:type="gramEnd"/>
      <w:r w:rsidRPr="0010587B">
        <w:t xml:space="preserve"> по взысканию дебиторской задолженности по платежам в бюджет, пеням и штрафам по ним</w:t>
      </w:r>
      <w:r w:rsidR="0056296E">
        <w:t xml:space="preserve"> (далее – </w:t>
      </w:r>
      <w:r w:rsidR="0056296E" w:rsidRPr="0056296E">
        <w:t>Приказа Минфина России № 172н</w:t>
      </w:r>
      <w:r w:rsidR="0056296E">
        <w:t>)</w:t>
      </w:r>
    </w:p>
  </w:footnote>
  <w:footnote w:id="6">
    <w:p w:rsidR="007442EC" w:rsidRDefault="007442EC" w:rsidP="00EB44C8">
      <w:pPr>
        <w:pStyle w:val="a6"/>
        <w:widowControl w:val="0"/>
      </w:pPr>
      <w:r>
        <w:rPr>
          <w:rStyle w:val="a8"/>
        </w:rPr>
        <w:footnoteRef/>
      </w:r>
      <w:r>
        <w:t xml:space="preserve"> </w:t>
      </w:r>
      <w:r w:rsidRPr="003F73D5">
        <w:t xml:space="preserve">Постановление Правительства РФ от 06.05.2016 </w:t>
      </w:r>
      <w:r>
        <w:t>№</w:t>
      </w:r>
      <w:r w:rsidRPr="003F73D5"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t xml:space="preserve"> (далее – Постановление № 393).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2E1C"/>
    <w:multiLevelType w:val="multilevel"/>
    <w:tmpl w:val="A17EFA0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FB215A"/>
    <w:multiLevelType w:val="multilevel"/>
    <w:tmpl w:val="AF8861F2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6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8FA18E1"/>
    <w:multiLevelType w:val="hybridMultilevel"/>
    <w:tmpl w:val="3E546E12"/>
    <w:lvl w:ilvl="0" w:tplc="40B4BCEA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3164F9"/>
    <w:multiLevelType w:val="hybridMultilevel"/>
    <w:tmpl w:val="446A2B96"/>
    <w:lvl w:ilvl="0" w:tplc="7CCE9108">
      <w:start w:val="1"/>
      <w:numFmt w:val="bullet"/>
      <w:lvlText w:val=""/>
      <w:lvlJc w:val="left"/>
      <w:pPr>
        <w:tabs>
          <w:tab w:val="num" w:pos="96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D4"/>
    <w:rsid w:val="00003DD8"/>
    <w:rsid w:val="00092570"/>
    <w:rsid w:val="0010587B"/>
    <w:rsid w:val="002B260A"/>
    <w:rsid w:val="00313D95"/>
    <w:rsid w:val="003D6A82"/>
    <w:rsid w:val="0056296E"/>
    <w:rsid w:val="005B4B49"/>
    <w:rsid w:val="007310F5"/>
    <w:rsid w:val="007442EC"/>
    <w:rsid w:val="007B5AF1"/>
    <w:rsid w:val="00844C6A"/>
    <w:rsid w:val="009D6533"/>
    <w:rsid w:val="00A4263B"/>
    <w:rsid w:val="00A611A2"/>
    <w:rsid w:val="00AF7D5B"/>
    <w:rsid w:val="00B30C33"/>
    <w:rsid w:val="00C36FF9"/>
    <w:rsid w:val="00C76746"/>
    <w:rsid w:val="00C83E49"/>
    <w:rsid w:val="00D362D4"/>
    <w:rsid w:val="00D53D28"/>
    <w:rsid w:val="00E84BDB"/>
    <w:rsid w:val="00EB44C8"/>
    <w:rsid w:val="00EF2AC7"/>
    <w:rsid w:val="00E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2D4"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36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36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,F"/>
    <w:basedOn w:val="a0"/>
    <w:link w:val="a7"/>
    <w:uiPriority w:val="99"/>
    <w:unhideWhenUsed/>
    <w:qFormat/>
    <w:rsid w:val="00AF7D5B"/>
    <w:pPr>
      <w:spacing w:line="216" w:lineRule="auto"/>
    </w:pPr>
    <w:rPr>
      <w:sz w:val="20"/>
    </w:rPr>
  </w:style>
  <w:style w:type="character" w:customStyle="1" w:styleId="a7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1"/>
    <w:link w:val="a6"/>
    <w:uiPriority w:val="99"/>
    <w:qFormat/>
    <w:rsid w:val="00AF7D5B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tref,SUPERS,текст сноски,FZ"/>
    <w:basedOn w:val="a1"/>
    <w:link w:val="1"/>
    <w:uiPriority w:val="99"/>
    <w:unhideWhenUsed/>
    <w:qFormat/>
    <w:rsid w:val="00D362D4"/>
    <w:rPr>
      <w:vertAlign w:val="superscript"/>
    </w:rPr>
  </w:style>
  <w:style w:type="paragraph" w:customStyle="1" w:styleId="1">
    <w:name w:val="Знак сноски1"/>
    <w:link w:val="a8"/>
    <w:uiPriority w:val="99"/>
    <w:rsid w:val="00C36FF9"/>
    <w:pPr>
      <w:spacing w:line="360" w:lineRule="auto"/>
      <w:ind w:firstLine="0"/>
      <w:jc w:val="left"/>
    </w:pPr>
    <w:rPr>
      <w:vertAlign w:val="superscript"/>
    </w:rPr>
  </w:style>
  <w:style w:type="paragraph" w:customStyle="1" w:styleId="a">
    <w:name w:val="Список_тире"/>
    <w:basedOn w:val="a0"/>
    <w:qFormat/>
    <w:rsid w:val="00C36FF9"/>
    <w:pPr>
      <w:numPr>
        <w:numId w:val="1"/>
      </w:numPr>
      <w:autoSpaceDE w:val="0"/>
      <w:autoSpaceDN w:val="0"/>
      <w:adjustRightInd w:val="0"/>
      <w:spacing w:line="240" w:lineRule="auto"/>
    </w:pPr>
    <w:rPr>
      <w:rFonts w:eastAsia="Calibri"/>
      <w:sz w:val="26"/>
      <w:szCs w:val="26"/>
      <w:lang w:eastAsia="en-US"/>
    </w:rPr>
  </w:style>
  <w:style w:type="paragraph" w:customStyle="1" w:styleId="a9">
    <w:name w:val="ОСНОВНОЙ"/>
    <w:basedOn w:val="a0"/>
    <w:qFormat/>
    <w:rsid w:val="00AF7D5B"/>
    <w:pPr>
      <w:widowControl w:val="0"/>
      <w:spacing w:line="240" w:lineRule="auto"/>
    </w:pPr>
    <w:rPr>
      <w:rFonts w:eastAsiaTheme="minorHAnsi" w:cstheme="minorBidi"/>
      <w:sz w:val="24"/>
      <w:szCs w:val="24"/>
      <w:lang w:eastAsia="en-US"/>
    </w:rPr>
  </w:style>
  <w:style w:type="paragraph" w:styleId="aa">
    <w:name w:val="header"/>
    <w:basedOn w:val="a0"/>
    <w:link w:val="ab"/>
    <w:uiPriority w:val="99"/>
    <w:unhideWhenUsed/>
    <w:rsid w:val="00EB44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B44C8"/>
    <w:rPr>
      <w:rFonts w:eastAsia="Times New Roman" w:cs="Times New Roman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B44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B44C8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2D4"/>
    <w:pPr>
      <w:spacing w:line="360" w:lineRule="auto"/>
    </w:pPr>
    <w:rPr>
      <w:rFonts w:eastAsia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36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362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,F"/>
    <w:basedOn w:val="a0"/>
    <w:link w:val="a7"/>
    <w:uiPriority w:val="99"/>
    <w:unhideWhenUsed/>
    <w:qFormat/>
    <w:rsid w:val="00AF7D5B"/>
    <w:pPr>
      <w:spacing w:line="216" w:lineRule="auto"/>
    </w:pPr>
    <w:rPr>
      <w:sz w:val="20"/>
    </w:rPr>
  </w:style>
  <w:style w:type="character" w:customStyle="1" w:styleId="a7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1"/>
    <w:link w:val="a6"/>
    <w:uiPriority w:val="99"/>
    <w:qFormat/>
    <w:rsid w:val="00AF7D5B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tref,SUPERS,текст сноски,FZ"/>
    <w:basedOn w:val="a1"/>
    <w:link w:val="1"/>
    <w:uiPriority w:val="99"/>
    <w:unhideWhenUsed/>
    <w:qFormat/>
    <w:rsid w:val="00D362D4"/>
    <w:rPr>
      <w:vertAlign w:val="superscript"/>
    </w:rPr>
  </w:style>
  <w:style w:type="paragraph" w:customStyle="1" w:styleId="1">
    <w:name w:val="Знак сноски1"/>
    <w:link w:val="a8"/>
    <w:uiPriority w:val="99"/>
    <w:rsid w:val="00C36FF9"/>
    <w:pPr>
      <w:spacing w:line="360" w:lineRule="auto"/>
      <w:ind w:firstLine="0"/>
      <w:jc w:val="left"/>
    </w:pPr>
    <w:rPr>
      <w:vertAlign w:val="superscript"/>
    </w:rPr>
  </w:style>
  <w:style w:type="paragraph" w:customStyle="1" w:styleId="a">
    <w:name w:val="Список_тире"/>
    <w:basedOn w:val="a0"/>
    <w:qFormat/>
    <w:rsid w:val="00C36FF9"/>
    <w:pPr>
      <w:numPr>
        <w:numId w:val="1"/>
      </w:numPr>
      <w:autoSpaceDE w:val="0"/>
      <w:autoSpaceDN w:val="0"/>
      <w:adjustRightInd w:val="0"/>
      <w:spacing w:line="240" w:lineRule="auto"/>
    </w:pPr>
    <w:rPr>
      <w:rFonts w:eastAsia="Calibri"/>
      <w:sz w:val="26"/>
      <w:szCs w:val="26"/>
      <w:lang w:eastAsia="en-US"/>
    </w:rPr>
  </w:style>
  <w:style w:type="paragraph" w:customStyle="1" w:styleId="a9">
    <w:name w:val="ОСНОВНОЙ"/>
    <w:basedOn w:val="a0"/>
    <w:qFormat/>
    <w:rsid w:val="00AF7D5B"/>
    <w:pPr>
      <w:widowControl w:val="0"/>
      <w:spacing w:line="240" w:lineRule="auto"/>
    </w:pPr>
    <w:rPr>
      <w:rFonts w:eastAsiaTheme="minorHAnsi" w:cstheme="minorBidi"/>
      <w:sz w:val="24"/>
      <w:szCs w:val="24"/>
      <w:lang w:eastAsia="en-US"/>
    </w:rPr>
  </w:style>
  <w:style w:type="paragraph" w:styleId="aa">
    <w:name w:val="header"/>
    <w:basedOn w:val="a0"/>
    <w:link w:val="ab"/>
    <w:uiPriority w:val="99"/>
    <w:unhideWhenUsed/>
    <w:rsid w:val="00EB44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B44C8"/>
    <w:rPr>
      <w:rFonts w:eastAsia="Times New Roman" w:cs="Times New Roman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EB44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B44C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041F-EB55-45EA-8C17-2B3A2261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9</cp:revision>
  <cp:lastPrinted>2024-09-11T11:43:00Z</cp:lastPrinted>
  <dcterms:created xsi:type="dcterms:W3CDTF">2024-09-11T10:03:00Z</dcterms:created>
  <dcterms:modified xsi:type="dcterms:W3CDTF">2024-09-12T11:02:00Z</dcterms:modified>
</cp:coreProperties>
</file>