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0B0" w:rsidRPr="00A07DBA" w:rsidRDefault="00911619" w:rsidP="00AC1D3B">
      <w:pPr>
        <w:pStyle w:val="a4"/>
        <w:ind w:firstLine="0"/>
        <w:jc w:val="center"/>
        <w:rPr>
          <w:b/>
        </w:rPr>
      </w:pPr>
      <w:r w:rsidRPr="00A07DBA">
        <w:rPr>
          <w:b/>
        </w:rPr>
        <w:t>ОТЧЕТ</w:t>
      </w:r>
    </w:p>
    <w:p w:rsidR="00755BA0" w:rsidRPr="00A07DBA" w:rsidRDefault="00911619" w:rsidP="00AC1D3B">
      <w:pPr>
        <w:pStyle w:val="a4"/>
        <w:spacing w:after="600"/>
        <w:ind w:firstLine="0"/>
        <w:jc w:val="center"/>
        <w:rPr>
          <w:b/>
        </w:rPr>
      </w:pPr>
      <w:r w:rsidRPr="00A07DBA">
        <w:rPr>
          <w:b/>
        </w:rPr>
        <w:t xml:space="preserve">О РЕЗУЛЬТАТАХ ЭКСПЕРТНО-АНАЛИТИЧЕСКОГО </w:t>
      </w:r>
      <w:r w:rsidR="00AC1D3B" w:rsidRPr="00AC1D3B">
        <w:rPr>
          <w:b/>
        </w:rPr>
        <w:br/>
      </w:r>
      <w:r w:rsidRPr="00A07DBA">
        <w:rPr>
          <w:b/>
        </w:rPr>
        <w:t xml:space="preserve">МЕРОПРИЯТИЯ «ОПЕРАТИВНЫЙ АНАЛИЗ ИСПОЛНЕНИЯ БЮДЖЕТА ГРАЧЕВСКОГО МУНИЦИПАЛЬНОГО ОКРУГА СТАВРОПОЛЬСКОГО КРАЯ ЗА </w:t>
      </w:r>
      <w:r w:rsidR="000B7494">
        <w:rPr>
          <w:b/>
          <w:lang w:val="en-US"/>
        </w:rPr>
        <w:t>I</w:t>
      </w:r>
      <w:r w:rsidR="00E735E8">
        <w:rPr>
          <w:b/>
        </w:rPr>
        <w:t xml:space="preserve"> </w:t>
      </w:r>
      <w:r w:rsidR="00E4621F">
        <w:rPr>
          <w:b/>
        </w:rPr>
        <w:t>ПОЛУГОДИЕ</w:t>
      </w:r>
      <w:r w:rsidR="000B7494" w:rsidRPr="00A07DBA">
        <w:rPr>
          <w:b/>
        </w:rPr>
        <w:t xml:space="preserve"> </w:t>
      </w:r>
      <w:r w:rsidRPr="00A07DBA">
        <w:rPr>
          <w:b/>
        </w:rPr>
        <w:t>202</w:t>
      </w:r>
      <w:r w:rsidR="000B7494">
        <w:rPr>
          <w:b/>
        </w:rPr>
        <w:t>5</w:t>
      </w:r>
      <w:r w:rsidRPr="00A07DBA">
        <w:rPr>
          <w:b/>
        </w:rPr>
        <w:t xml:space="preserve"> ГОДА»</w:t>
      </w:r>
    </w:p>
    <w:tbl>
      <w:tblPr>
        <w:tblW w:w="5000" w:type="pc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187"/>
        <w:gridCol w:w="3164"/>
        <w:gridCol w:w="3343"/>
      </w:tblGrid>
      <w:tr w:rsidR="00755BA0" w:rsidRPr="00ED0F1B" w:rsidTr="00EE7C4A">
        <w:tc>
          <w:tcPr>
            <w:tcW w:w="3187" w:type="dxa"/>
          </w:tcPr>
          <w:p w:rsidR="00755BA0" w:rsidRPr="00ED0F1B" w:rsidRDefault="00755BA0" w:rsidP="00EE7C4A">
            <w:pPr>
              <w:overflowPunct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ED0F1B">
              <w:rPr>
                <w:rFonts w:ascii="Times New Roman" w:hAnsi="Times New Roman" w:cs="Times New Roman"/>
                <w:sz w:val="28"/>
              </w:rPr>
              <w:t>с</w:t>
            </w:r>
            <w:proofErr w:type="gramEnd"/>
            <w:r w:rsidRPr="00ED0F1B">
              <w:rPr>
                <w:rFonts w:ascii="Times New Roman" w:hAnsi="Times New Roman" w:cs="Times New Roman"/>
                <w:sz w:val="28"/>
              </w:rPr>
              <w:t>. Грачевка</w:t>
            </w:r>
          </w:p>
        </w:tc>
        <w:tc>
          <w:tcPr>
            <w:tcW w:w="3164" w:type="dxa"/>
          </w:tcPr>
          <w:p w:rsidR="00755BA0" w:rsidRPr="00ED0F1B" w:rsidRDefault="00755BA0" w:rsidP="00EE7C4A">
            <w:pPr>
              <w:overflowPunct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</w:rPr>
            </w:pPr>
          </w:p>
        </w:tc>
        <w:sdt>
          <w:sdtPr>
            <w:rPr>
              <w:rFonts w:ascii="Times New Roman" w:hAnsi="Times New Roman" w:cs="Times New Roman"/>
              <w:sz w:val="28"/>
            </w:rPr>
            <w:id w:val="-731619561"/>
            <w:placeholder>
              <w:docPart w:val="DefaultPlaceholder_1082065160"/>
            </w:placeholder>
            <w:date w:fullDate="2025-08-15T00:00:00Z">
              <w:dateFormat w:val="d MMMM yyyy 'г.'"/>
              <w:lid w:val="ru-RU"/>
              <w:storeMappedDataAs w:val="dateTime"/>
              <w:calendar w:val="gregorian"/>
            </w:date>
          </w:sdtPr>
          <w:sdtEndPr/>
          <w:sdtContent>
            <w:tc>
              <w:tcPr>
                <w:tcW w:w="3343" w:type="dxa"/>
              </w:tcPr>
              <w:p w:rsidR="00755BA0" w:rsidRPr="00ED0F1B" w:rsidRDefault="00E4621F" w:rsidP="00EE7C4A">
                <w:pPr>
                  <w:overflowPunct w:val="0"/>
                  <w:spacing w:after="0" w:line="240" w:lineRule="auto"/>
                  <w:jc w:val="right"/>
                  <w:textAlignment w:val="baseline"/>
                  <w:rPr>
                    <w:rFonts w:ascii="Times New Roman" w:hAnsi="Times New Roman" w:cs="Times New Roman"/>
                    <w:sz w:val="28"/>
                  </w:rPr>
                </w:pPr>
                <w:r>
                  <w:rPr>
                    <w:rFonts w:ascii="Times New Roman" w:hAnsi="Times New Roman" w:cs="Times New Roman"/>
                    <w:sz w:val="28"/>
                  </w:rPr>
                  <w:t>15 августа 2025 г.</w:t>
                </w:r>
              </w:p>
            </w:tc>
          </w:sdtContent>
        </w:sdt>
      </w:tr>
    </w:tbl>
    <w:p w:rsidR="003E6818" w:rsidRDefault="00755BA0" w:rsidP="00A07DBA">
      <w:pPr>
        <w:pStyle w:val="a4"/>
        <w:spacing w:before="480"/>
      </w:pPr>
      <w:proofErr w:type="gramStart"/>
      <w:r w:rsidRPr="002943B6">
        <w:t>Основание для проведения экспертно-аналитического мероприятия</w:t>
      </w:r>
      <w:r w:rsidR="0078457E">
        <w:t xml:space="preserve">: </w:t>
      </w:r>
      <w:r w:rsidR="00FD7008" w:rsidRPr="00FD7008">
        <w:t xml:space="preserve">ч.2 статьи 9 Федерального закона от 07.02.2011 г. № 6-ФЗ "Об общих принципах организации и деятельности контрольно-счетных органов субъектов Российской Федерации и муниципальных образований", </w:t>
      </w:r>
      <w:r w:rsidR="0074688C" w:rsidRPr="0074688C">
        <w:t>п. 12 Положения о бюджетном процессе в Грачевском муниципальном округе Ставропольского края, ст. 8 Положения о Контрольно-счетной комиссии Грачевского муниципального округа Ставропольского края, утвержденного решением Совета Грачевского муниципального округа Ставропольского края</w:t>
      </w:r>
      <w:proofErr w:type="gramEnd"/>
      <w:r w:rsidR="0074688C" w:rsidRPr="0074688C">
        <w:t xml:space="preserve"> от 07.12.2020 № 64</w:t>
      </w:r>
      <w:r w:rsidR="00C409B5">
        <w:t>, п. 1.3</w:t>
      </w:r>
      <w:r w:rsidR="00FD7008" w:rsidRPr="00FD7008">
        <w:t xml:space="preserve"> Плана работы Контрольно-счетной комиссии Грачевского муниципального </w:t>
      </w:r>
      <w:r w:rsidR="004B2D43">
        <w:t>округа</w:t>
      </w:r>
      <w:r w:rsidR="00FD7008" w:rsidRPr="00FD7008">
        <w:t xml:space="preserve"> Ст</w:t>
      </w:r>
      <w:r w:rsidR="0074688C">
        <w:t>авропольского края на 202</w:t>
      </w:r>
      <w:r w:rsidR="000B7494">
        <w:t>5</w:t>
      </w:r>
      <w:r w:rsidR="0074688C">
        <w:t xml:space="preserve"> год.</w:t>
      </w:r>
    </w:p>
    <w:p w:rsidR="00755BA0" w:rsidRPr="00ED0F1B" w:rsidRDefault="00755BA0" w:rsidP="00EE7C4A">
      <w:pPr>
        <w:pStyle w:val="a4"/>
      </w:pPr>
      <w:r w:rsidRPr="00ED0F1B">
        <w:t>Цели экспертно-аналитического мероприятия:</w:t>
      </w:r>
    </w:p>
    <w:p w:rsidR="000A2240" w:rsidRPr="000A2240" w:rsidRDefault="000A2240" w:rsidP="00EE7C4A">
      <w:pPr>
        <w:pStyle w:val="a"/>
      </w:pPr>
      <w:r w:rsidRPr="000A2240">
        <w:t>определение полноты и своевременности поступления денежных средств и их расходования в ходе исполнения бюджета;</w:t>
      </w:r>
    </w:p>
    <w:p w:rsidR="000A2240" w:rsidRPr="000A2240" w:rsidRDefault="000A2240" w:rsidP="00EE7C4A">
      <w:pPr>
        <w:pStyle w:val="a4"/>
        <w:numPr>
          <w:ilvl w:val="0"/>
          <w:numId w:val="1"/>
        </w:numPr>
        <w:rPr>
          <w:rFonts w:eastAsia="Times New Roman"/>
        </w:rPr>
      </w:pPr>
      <w:r w:rsidRPr="000A2240">
        <w:rPr>
          <w:rFonts w:eastAsia="Times New Roman"/>
        </w:rPr>
        <w:t>определение объема и структуры муниципального долга, размера дефицита (профицита) бюджета, источников финансирования дефицита бюджета;</w:t>
      </w:r>
    </w:p>
    <w:p w:rsidR="000A2240" w:rsidRPr="000A2240" w:rsidRDefault="000A2240" w:rsidP="00EE7C4A">
      <w:pPr>
        <w:pStyle w:val="a4"/>
        <w:numPr>
          <w:ilvl w:val="0"/>
          <w:numId w:val="1"/>
        </w:numPr>
        <w:rPr>
          <w:rFonts w:eastAsia="Times New Roman"/>
        </w:rPr>
      </w:pPr>
      <w:proofErr w:type="gramStart"/>
      <w:r w:rsidRPr="000A2240">
        <w:rPr>
          <w:rFonts w:eastAsia="Times New Roman"/>
        </w:rPr>
        <w:t>проведение анализа фактических показателей и сравнения их с показателями, утвержденными решением о бюджете на очередной финансовый год и плановый период (с последующими изменениями), сводной бюджетной росписью расходов бюджета и источников финансирования дефицита бюджета, а также с показателями кассового плана исполнения бюджета (по доходам, расходам и источникам финансирования дефицита бюджета) в текущем финансовом году, выявление и анализ отклонений от этих показателей;</w:t>
      </w:r>
      <w:proofErr w:type="gramEnd"/>
    </w:p>
    <w:p w:rsidR="000A2240" w:rsidRPr="000A2240" w:rsidRDefault="000A2240" w:rsidP="00EE7C4A">
      <w:pPr>
        <w:pStyle w:val="a4"/>
        <w:numPr>
          <w:ilvl w:val="0"/>
          <w:numId w:val="1"/>
        </w:numPr>
        <w:rPr>
          <w:rFonts w:eastAsia="Times New Roman"/>
        </w:rPr>
      </w:pPr>
      <w:r w:rsidRPr="000A2240">
        <w:rPr>
          <w:rFonts w:eastAsia="Times New Roman"/>
        </w:rPr>
        <w:t>выявление нарушений в ходе исполнения бюджета, внесение предложений по их устранению.</w:t>
      </w:r>
    </w:p>
    <w:p w:rsidR="00755BA0" w:rsidRPr="00ED0F1B" w:rsidRDefault="00755BA0" w:rsidP="00EE7C4A">
      <w:pPr>
        <w:pStyle w:val="a4"/>
      </w:pPr>
      <w:r w:rsidRPr="00ED0F1B">
        <w:t xml:space="preserve">Предмет экспертно-аналитического мероприятия: </w:t>
      </w:r>
      <w:r w:rsidR="00FD7008" w:rsidRPr="00FD7008">
        <w:t>отчет об исполнении бюджета</w:t>
      </w:r>
      <w:r w:rsidR="00EE7C4A">
        <w:t xml:space="preserve"> </w:t>
      </w:r>
      <w:r w:rsidR="00FD7008" w:rsidRPr="00FD7008">
        <w:t xml:space="preserve">Грачевского муниципального </w:t>
      </w:r>
      <w:r w:rsidR="0074688C">
        <w:t>округа</w:t>
      </w:r>
      <w:r w:rsidR="00FD7008">
        <w:t xml:space="preserve"> Ставропольского края за </w:t>
      </w:r>
      <w:r w:rsidR="000B7494">
        <w:rPr>
          <w:lang w:val="en-US"/>
        </w:rPr>
        <w:t>I</w:t>
      </w:r>
      <w:r w:rsidR="000B7494">
        <w:t> </w:t>
      </w:r>
      <w:r w:rsidR="00E4621F">
        <w:t>полугодие</w:t>
      </w:r>
      <w:r w:rsidR="00C409B5">
        <w:t xml:space="preserve"> </w:t>
      </w:r>
      <w:r w:rsidR="00FD7008" w:rsidRPr="00FD7008">
        <w:t>202</w:t>
      </w:r>
      <w:r w:rsidR="000B7494">
        <w:t>5</w:t>
      </w:r>
      <w:r w:rsidR="00FD7008" w:rsidRPr="00FD7008">
        <w:t xml:space="preserve"> года</w:t>
      </w:r>
      <w:r w:rsidR="000A2240" w:rsidRPr="000A2240">
        <w:t>.</w:t>
      </w:r>
      <w:r w:rsidR="00EE7C4A">
        <w:t xml:space="preserve"> </w:t>
      </w:r>
    </w:p>
    <w:p w:rsidR="00755BA0" w:rsidRPr="00ED0F1B" w:rsidRDefault="00755BA0" w:rsidP="00EE7C4A">
      <w:pPr>
        <w:pStyle w:val="a4"/>
      </w:pPr>
      <w:r w:rsidRPr="00ED0F1B">
        <w:t xml:space="preserve">Объект экспертно-аналитического мероприятия: </w:t>
      </w:r>
      <w:r w:rsidR="00C670B0" w:rsidRPr="00C670B0">
        <w:t xml:space="preserve">финансовое управление администрации Грачевского муниципального </w:t>
      </w:r>
      <w:r w:rsidR="0074688C">
        <w:t>округа</w:t>
      </w:r>
      <w:r w:rsidR="00C670B0" w:rsidRPr="00C670B0">
        <w:t xml:space="preserve">, как орган, организующий исполнение бюджета Грачевского муниципального </w:t>
      </w:r>
      <w:r w:rsidR="004B2D43">
        <w:t>округа</w:t>
      </w:r>
      <w:r w:rsidR="00C670B0" w:rsidRPr="00C670B0">
        <w:t xml:space="preserve"> (далее – финансовое управление)</w:t>
      </w:r>
      <w:r w:rsidR="00C670B0">
        <w:t>.</w:t>
      </w:r>
    </w:p>
    <w:p w:rsidR="000A2240" w:rsidRDefault="00755BA0" w:rsidP="00EE7C4A">
      <w:pPr>
        <w:pStyle w:val="a4"/>
      </w:pPr>
      <w:r w:rsidRPr="00ED0F1B">
        <w:t>Проверяемый</w:t>
      </w:r>
      <w:r w:rsidR="00EE7C4A">
        <w:t xml:space="preserve"> </w:t>
      </w:r>
      <w:r w:rsidRPr="00ED0F1B">
        <w:t xml:space="preserve">период: </w:t>
      </w:r>
      <w:r w:rsidR="000B7494" w:rsidRPr="000B7494">
        <w:t xml:space="preserve">I </w:t>
      </w:r>
      <w:r w:rsidR="00E4621F">
        <w:t>полугодие</w:t>
      </w:r>
      <w:r w:rsidR="00AC1D3B" w:rsidRPr="00AC1D3B">
        <w:t xml:space="preserve"> 202</w:t>
      </w:r>
      <w:r w:rsidR="000B7494">
        <w:t>5</w:t>
      </w:r>
      <w:r w:rsidR="00AC1D3B" w:rsidRPr="00AC1D3B">
        <w:t xml:space="preserve"> </w:t>
      </w:r>
      <w:r w:rsidR="0074688C" w:rsidRPr="0074688C">
        <w:t>года</w:t>
      </w:r>
      <w:r w:rsidR="000A2240" w:rsidRPr="000A2240">
        <w:t>.</w:t>
      </w:r>
    </w:p>
    <w:p w:rsidR="00C670B0" w:rsidRDefault="00755BA0" w:rsidP="00EE7C4A">
      <w:pPr>
        <w:pStyle w:val="a4"/>
      </w:pPr>
      <w:r w:rsidRPr="00ED0F1B">
        <w:t>Срок</w:t>
      </w:r>
      <w:r w:rsidR="00EE7C4A">
        <w:t xml:space="preserve"> </w:t>
      </w:r>
      <w:r w:rsidRPr="00ED0F1B">
        <w:t xml:space="preserve">проведения экспертно-аналитического мероприятия: </w:t>
      </w:r>
      <w:r w:rsidR="00FD7008" w:rsidRPr="00FD2A24">
        <w:t xml:space="preserve">с </w:t>
      </w:r>
      <w:r w:rsidR="00E4621F">
        <w:t>12</w:t>
      </w:r>
      <w:r w:rsidR="00FD2A24" w:rsidRPr="00FD2A24">
        <w:t xml:space="preserve"> </w:t>
      </w:r>
      <w:r w:rsidR="00C409B5" w:rsidRPr="00FD2A24">
        <w:t xml:space="preserve">по </w:t>
      </w:r>
      <w:r w:rsidR="008655AC">
        <w:t>18</w:t>
      </w:r>
      <w:bookmarkStart w:id="0" w:name="_GoBack"/>
      <w:bookmarkEnd w:id="0"/>
      <w:r w:rsidR="00C409B5" w:rsidRPr="00FD2A24">
        <w:t> </w:t>
      </w:r>
      <w:r w:rsidR="00E4621F">
        <w:t>августа</w:t>
      </w:r>
      <w:r w:rsidR="006E0372" w:rsidRPr="00FD2A24">
        <w:t xml:space="preserve"> </w:t>
      </w:r>
      <w:r w:rsidR="00C409B5" w:rsidRPr="00FD2A24">
        <w:t>202</w:t>
      </w:r>
      <w:r w:rsidR="000B7494">
        <w:t>5</w:t>
      </w:r>
      <w:r w:rsidR="00C409B5" w:rsidRPr="00FD2A24">
        <w:t xml:space="preserve"> </w:t>
      </w:r>
      <w:r w:rsidR="00FD7008" w:rsidRPr="00FD2A24">
        <w:t>года</w:t>
      </w:r>
      <w:r w:rsidR="000A2240" w:rsidRPr="00FD2A24">
        <w:t>.</w:t>
      </w:r>
    </w:p>
    <w:p w:rsidR="00D864A2" w:rsidRDefault="005551B3" w:rsidP="00EE7C4A">
      <w:pPr>
        <w:pStyle w:val="a4"/>
      </w:pPr>
      <w:r>
        <w:lastRenderedPageBreak/>
        <w:t>По результатам экспертно-аналитического мероприятия</w:t>
      </w:r>
      <w:r w:rsidR="00A93CA6" w:rsidRPr="00A93CA6">
        <w:t xml:space="preserve"> установлено следующее</w:t>
      </w:r>
      <w:r w:rsidR="00815E2C" w:rsidRPr="002943B6">
        <w:t>:</w:t>
      </w:r>
    </w:p>
    <w:p w:rsidR="00E4621F" w:rsidRDefault="00E4621F" w:rsidP="00E4621F">
      <w:pPr>
        <w:pStyle w:val="a4"/>
      </w:pPr>
      <w:r>
        <w:t>Отчет об исполнении бюджета Грачевского муниципального округа за I полугодие 2025 года представлен Советом Грачевского муниципального округа в КСК в срок, установленный пунктом 55 Положения о бюджетном процессе в Грачевском муниципальном округе Ставропольского края.</w:t>
      </w:r>
    </w:p>
    <w:p w:rsidR="00E4621F" w:rsidRDefault="00E4621F" w:rsidP="00E4621F">
      <w:pPr>
        <w:pStyle w:val="a4"/>
      </w:pPr>
      <w:r>
        <w:t xml:space="preserve">В соответствии с пунктом 5 статьи 264.2 Бюджетного кодекса РФ отчет об исполнении бюджета Грачевского муниципального округа за I полугодие 2025 года утвержден распоряжением администрации Грачевского муниципального округа от 8 августа 2025 г. № 174 р. </w:t>
      </w:r>
    </w:p>
    <w:p w:rsidR="00E4621F" w:rsidRDefault="00E4621F" w:rsidP="00E4621F">
      <w:pPr>
        <w:pStyle w:val="a4"/>
      </w:pPr>
      <w:r>
        <w:t xml:space="preserve">Бюджет Грачевского муниципального округа за отчетный период 2025 года исполнен: </w:t>
      </w:r>
    </w:p>
    <w:p w:rsidR="00E4621F" w:rsidRDefault="00E4621F" w:rsidP="00E4621F">
      <w:pPr>
        <w:pStyle w:val="a4"/>
      </w:pPr>
      <w:r>
        <w:t xml:space="preserve">по доходам – в объеме 831 758,14 тыс. рублей или 43,25% утвержденного бюджета (за аналогичный период 2024 года – 769 350,04 тыс. рублей или 19,12% утвержденного бюджета); </w:t>
      </w:r>
    </w:p>
    <w:p w:rsidR="00E4621F" w:rsidRDefault="00E4621F" w:rsidP="00E4621F">
      <w:pPr>
        <w:pStyle w:val="a4"/>
      </w:pPr>
      <w:r>
        <w:t xml:space="preserve">по расходам – в объеме 844 066,35 рублей или 43,91% сводной бюджетной росписи (за аналогичный период 2024 года – 741 991,54 тыс. рублей или 45,85% сводной бюджетной росписи); </w:t>
      </w:r>
    </w:p>
    <w:p w:rsidR="00E4621F" w:rsidRDefault="00E4621F" w:rsidP="00E4621F">
      <w:pPr>
        <w:pStyle w:val="a4"/>
      </w:pPr>
      <w:r>
        <w:t xml:space="preserve">с дефицитом в размере 12 308,21 тыс. рублей при утвержденном годовом дефиците в размере 88 125,02 тыс. рублей (в аналогичном периоде 2024 года бюджет Грачевского муниципального округа был исполнен с профицитом в размере 27 358,50 тыс. рублей, при утвержденном годовом дефиците в размере 59 507,55 тыс. рублей). </w:t>
      </w:r>
    </w:p>
    <w:p w:rsidR="00E4621F" w:rsidRDefault="00E4621F" w:rsidP="00E4621F">
      <w:pPr>
        <w:pStyle w:val="a4"/>
      </w:pPr>
      <w:proofErr w:type="gramStart"/>
      <w:r>
        <w:t>Поступление доходов в бюджет Грачевского муниципального округа увеличилось по сравнению с аналогичным периодом 2024 года на 62 408,10 тыс. рублей или на 8,11% (за I полугодие 2024 года объем доходов бюджета Грачевского муниципального округа составил 769 350,04 тыс. рублей), при этом налоговые и неналоговые доходы выросли на 9,86%, безвозмездные поступления увеличились на 7,71%).</w:t>
      </w:r>
      <w:proofErr w:type="gramEnd"/>
    </w:p>
    <w:p w:rsidR="00E4621F" w:rsidRDefault="00E4621F" w:rsidP="00E4621F">
      <w:pPr>
        <w:pStyle w:val="a4"/>
      </w:pPr>
      <w:r>
        <w:t>Поступление налоговых доходов в бюджет Грачевского муниципального округа в отчетном периоде по сравнению с тем же периодом 2024 года увеличилось на 18 852,58 тыс. рублей или на 17,89% и составило 124 227,77 тыс. рублей (налоговые доходы за I полугодие 2024 года составляли 105 375,19 тыс. рублей).</w:t>
      </w:r>
    </w:p>
    <w:p w:rsidR="00E4621F" w:rsidRDefault="00E4621F" w:rsidP="00E4621F">
      <w:pPr>
        <w:pStyle w:val="a4"/>
      </w:pPr>
      <w:r>
        <w:t>За I полугодие 2025 года в сравнении с аналогичным периодом 2024 года в бюджет Грачевского муниципального округа неналоговых доходов поступило на 4 704,79 тыс. рублей или на 12,37% меньше (за I полугодие 2024 года поступление неналоговых доходов в бюджет Грачевского муниципального округа составило 38 040,17 тыс. рублей).</w:t>
      </w:r>
    </w:p>
    <w:p w:rsidR="00E4621F" w:rsidRDefault="00E4621F" w:rsidP="00E4621F">
      <w:pPr>
        <w:pStyle w:val="a4"/>
      </w:pPr>
      <w:proofErr w:type="gramStart"/>
      <w:r>
        <w:t>За I полугодие 2025 года объем безвозмездных поступлений в бюджет Грачевского муниципального округа без учета возврата средств в краевой бюджет составил 675 033,69 тыс. рублей или 45,22% к годовым плановым назначениям (1 492 908,01 тыс. рублей) (за I полугодие 2024 года – 626 065,52 рублей или 48,56% к годовым плановым назначениям (1 289 365,78 тыс. рублей)).</w:t>
      </w:r>
      <w:proofErr w:type="gramEnd"/>
    </w:p>
    <w:p w:rsidR="00E4621F" w:rsidRDefault="00E4621F" w:rsidP="00E4621F">
      <w:pPr>
        <w:pStyle w:val="a4"/>
      </w:pPr>
      <w:r>
        <w:lastRenderedPageBreak/>
        <w:t>За I полугодие 2025 года бюджет Грачевского муниципального округа по расходам исполнен в объеме 844 066,35 тыс. рублей или 43,91% сводной бюджетной росписи (1 922 232,19 тыс. рублей).</w:t>
      </w:r>
    </w:p>
    <w:p w:rsidR="00E4621F" w:rsidRDefault="00E4621F" w:rsidP="00E4621F">
      <w:pPr>
        <w:pStyle w:val="a4"/>
      </w:pPr>
      <w:r>
        <w:t>В аналогичном периоде 2024 года исполнение бюджета Грачевского муниципального округа по расходам составило 741 991,54 тыс. рублей или 45,85% сводной бюджетной росписи (1 618 427,98 тыс. рублей).</w:t>
      </w:r>
    </w:p>
    <w:p w:rsidR="00E4621F" w:rsidRDefault="00E4621F" w:rsidP="00E4621F">
      <w:pPr>
        <w:pStyle w:val="a4"/>
      </w:pPr>
      <w:r>
        <w:t>Уровень исполнения бюджета Грачевского муниципального округа по разделам классификации расходов бюджетов составил от 27,66% сводной бюджетной росписи по разделу «Жилищно-коммунальное хозяйство» до 58,11% по разделу «Национальная экономика».</w:t>
      </w:r>
    </w:p>
    <w:p w:rsidR="00E4621F" w:rsidRDefault="00E4621F" w:rsidP="00E4621F">
      <w:pPr>
        <w:pStyle w:val="a4"/>
      </w:pPr>
      <w:r>
        <w:t>Наиболее низкий уровень исполнения отмечается по 4 разделам (ниже уровня среднего значения исполнения сводной бюджетной росписи на 01.07.2025 года (43,91%)): «Жилищно-коммунальное хозяйство» – исполнение составило 27,66%, «Общегосударственные вопросы» – 36,70%, «Национальная оборона» – 38,17%, «Образование» – 40,53%.</w:t>
      </w:r>
    </w:p>
    <w:p w:rsidR="00E4621F" w:rsidRDefault="00E4621F" w:rsidP="00E4621F">
      <w:pPr>
        <w:pStyle w:val="a4"/>
      </w:pPr>
      <w:r>
        <w:t>Бюджет Грачевского муниципального округа сохраняет свою социальную направленность. Доля исполненных расходов на социальную сферу составляет 69,80% (589 176,30 тыс. рублей) от общей суммы исполненных расходов бюджета Грачевского муниципального округа (844 066,35 тыс. рублей). Относительно аналогичного периода 2024 года показатель уменьшился на 8,63%.</w:t>
      </w:r>
    </w:p>
    <w:p w:rsidR="00E4621F" w:rsidRDefault="00E4621F" w:rsidP="00E4621F">
      <w:pPr>
        <w:pStyle w:val="a4"/>
      </w:pPr>
      <w:r>
        <w:t>Диапазон кассового исполнения бюджета Грачевского муниципального округа в отчетном периоде главными распорядителями бюджетных средств составил от 12,86% до 56,37%.</w:t>
      </w:r>
    </w:p>
    <w:p w:rsidR="00E4621F" w:rsidRDefault="00E4621F" w:rsidP="00E4621F">
      <w:pPr>
        <w:pStyle w:val="a4"/>
      </w:pPr>
      <w:r>
        <w:t>Объем расходов бюджета Грачевского муниципального округа, предусмотренных на реализацию 16 муниципальных программ Грачевского муниципального округа, составляет 1 712 710,98 тыс. рублей или 89,10% общего объема расходов бюджета Грачевского муниципального округа, утвержденного сводной бюджетной росписью (1 922 232,19 тыс. рублей).</w:t>
      </w:r>
    </w:p>
    <w:p w:rsidR="00E4621F" w:rsidRDefault="00E4621F" w:rsidP="00E4621F">
      <w:pPr>
        <w:pStyle w:val="a4"/>
      </w:pPr>
      <w:r>
        <w:t>По состоянию на 01.07.2025 исполнение мероприятий муниципальных программ составило 766 683,00 тыс. рублей или 44,76% от утвержденных сводной бюджетной росписью программных расходов.</w:t>
      </w:r>
    </w:p>
    <w:p w:rsidR="00E4621F" w:rsidRDefault="00E4621F" w:rsidP="00E4621F">
      <w:pPr>
        <w:pStyle w:val="a4"/>
      </w:pPr>
      <w:r>
        <w:t>За отчетный период исполнение расходов ниже уровня среднего значения сложилось по 5-ти муниципальным программам:</w:t>
      </w:r>
    </w:p>
    <w:p w:rsidR="00E4621F" w:rsidRDefault="00E4621F" w:rsidP="00E4621F">
      <w:pPr>
        <w:pStyle w:val="a4"/>
      </w:pPr>
      <w:r>
        <w:t>МП «Межнациональные отношения, профилактика правонарушений, терроризма, экстремизма на территории Грачевского муниципального округа Ставропольского края» – 37,63%;</w:t>
      </w:r>
    </w:p>
    <w:p w:rsidR="00E4621F" w:rsidRDefault="00E4621F" w:rsidP="00E4621F">
      <w:pPr>
        <w:pStyle w:val="a4"/>
      </w:pPr>
      <w:r>
        <w:t>МП «Молодежь Грачевского муниципального округа Ставропольского края» – 33,87%;</w:t>
      </w:r>
    </w:p>
    <w:p w:rsidR="00E4621F" w:rsidRDefault="00E4621F" w:rsidP="00E4621F">
      <w:pPr>
        <w:pStyle w:val="a4"/>
      </w:pPr>
      <w:r>
        <w:t>МП «Культура Грачевского муниципального округа Ставропольского края» – 27,80%;</w:t>
      </w:r>
    </w:p>
    <w:p w:rsidR="00E4621F" w:rsidRDefault="00E4621F" w:rsidP="00E4621F">
      <w:pPr>
        <w:pStyle w:val="a4"/>
      </w:pPr>
      <w:r>
        <w:t>МП «Развитие муниципальной службы и противодействие коррупции в Грачевском муниципальном округе Ставропольского края» – 3,90%;</w:t>
      </w:r>
    </w:p>
    <w:p w:rsidR="00E4621F" w:rsidRDefault="00E4621F" w:rsidP="00E4621F">
      <w:pPr>
        <w:pStyle w:val="a4"/>
      </w:pPr>
      <w:r>
        <w:t xml:space="preserve">МП «Формирование современной городской среды на территории Грачевского муниципального округа Ставропольского края на 2018-2025 годы» </w:t>
      </w:r>
      <w:r>
        <w:lastRenderedPageBreak/>
        <w:t>– 2,94%.</w:t>
      </w:r>
    </w:p>
    <w:p w:rsidR="00E4621F" w:rsidRDefault="00E4621F" w:rsidP="00E4621F">
      <w:pPr>
        <w:pStyle w:val="a4"/>
      </w:pPr>
      <w:r>
        <w:t>По одной муниципальной программе:  МП «Управление финансами Грачевского муниципального округа Ставропольского края» в отчетном периоде 2025 года расходы за счет средств бюджета Грачевского муниципального округа не осуществлялись.</w:t>
      </w:r>
    </w:p>
    <w:p w:rsidR="00E4621F" w:rsidRDefault="00E4621F" w:rsidP="00E4621F">
      <w:pPr>
        <w:pStyle w:val="a4"/>
      </w:pPr>
      <w:r>
        <w:t>5.</w:t>
      </w:r>
      <w:r>
        <w:tab/>
        <w:t>Уточненным Решением о бюджете предусмотрены средства на мероприятия по 5-ти региональным проектам, реализуемым в рамках 3 национальных проектов, в сумме 330 088,19 тыс. рублей или 17,17% общего объема расходов бюджета Грачевского муниципального округа.</w:t>
      </w:r>
    </w:p>
    <w:p w:rsidR="00E4621F" w:rsidRDefault="00E4621F" w:rsidP="00E4621F">
      <w:pPr>
        <w:pStyle w:val="a4"/>
      </w:pPr>
      <w:r>
        <w:t>Реализация региональных проектов осуществляется через муниципальные программы округа.</w:t>
      </w:r>
    </w:p>
    <w:p w:rsidR="00E4621F" w:rsidRDefault="00E4621F" w:rsidP="00E4621F">
      <w:pPr>
        <w:pStyle w:val="a4"/>
      </w:pPr>
      <w:r>
        <w:t>По состоянию на 01.07.2025 года исполнение бюджета округа в рамках реализации региональных проектов составило 128 540,58 тыс. рублей или 38,94% от общего объема, утвержденного сводной бюджетной росписью на эти цели.</w:t>
      </w:r>
    </w:p>
    <w:p w:rsidR="00E4621F" w:rsidRDefault="00E4621F" w:rsidP="00E4621F">
      <w:pPr>
        <w:pStyle w:val="a4"/>
      </w:pPr>
      <w:r>
        <w:t>Бюджет Грачевского муниципального округа за I полугодие 2025 года исполнен с дефицитом в сумме 12 308,21 тыс. рублей, при утвержденном дефиците бюджета в размере 88 125,02 тыс. рублей.</w:t>
      </w:r>
    </w:p>
    <w:p w:rsidR="00E4621F" w:rsidRDefault="00E4621F" w:rsidP="00E4621F">
      <w:pPr>
        <w:pStyle w:val="a4"/>
      </w:pPr>
      <w:r>
        <w:t>По состоянию на 01.07.2025 численность муниципальных служащих и работников муниципальных учреждений Грачевского муниципального округа по сравнению с аналогичным периодом прошлого года уменьшилась на 61,04 человека и составила 1 720,66 человека.</w:t>
      </w:r>
    </w:p>
    <w:p w:rsidR="00E4621F" w:rsidRDefault="00E4621F" w:rsidP="00E4621F">
      <w:pPr>
        <w:pStyle w:val="a4"/>
      </w:pPr>
      <w:r>
        <w:t>Исполненный бюджет Грачевского муниципального округа за I полугодие 2025 года по доходам и расходам и источникам финансирования дефицита бюджета сбалансирован.</w:t>
      </w:r>
    </w:p>
    <w:p w:rsidR="00AD24B3" w:rsidRDefault="00E4621F" w:rsidP="00E4621F">
      <w:pPr>
        <w:pStyle w:val="a4"/>
      </w:pPr>
      <w:r>
        <w:t>Бюджет Грачевского муниципального округа за I полугодие 2025 года исполнен в соответствии с требованиями и нормами действующего бюджетного законодательства Российской Федерации.</w:t>
      </w:r>
      <w:r w:rsidR="006E774C">
        <w:tab/>
      </w:r>
    </w:p>
    <w:p w:rsidR="001A2589" w:rsidRDefault="001A2589" w:rsidP="00EE7C4A">
      <w:pPr>
        <w:pStyle w:val="a4"/>
      </w:pPr>
      <w:r w:rsidRPr="002943B6">
        <w:t>Возражения или замечания руководителей или иных уполномоченных должностных лиц объектов экспертно-аналитического мероприятия на результаты экспертно-аналитического мероприятия не поступали.</w:t>
      </w:r>
    </w:p>
    <w:sectPr w:rsidR="001A2589" w:rsidSect="006E774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0338B2"/>
    <w:multiLevelType w:val="hybridMultilevel"/>
    <w:tmpl w:val="1660A354"/>
    <w:lvl w:ilvl="0" w:tplc="6D827EA8">
      <w:start w:val="1"/>
      <w:numFmt w:val="bullet"/>
      <w:pStyle w:val="a"/>
      <w:lvlText w:val="-"/>
      <w:lvlJc w:val="left"/>
      <w:pPr>
        <w:tabs>
          <w:tab w:val="num" w:pos="964"/>
        </w:tabs>
        <w:ind w:left="0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4A2"/>
    <w:rsid w:val="0000688C"/>
    <w:rsid w:val="000150DE"/>
    <w:rsid w:val="000341F7"/>
    <w:rsid w:val="0005384C"/>
    <w:rsid w:val="0009041A"/>
    <w:rsid w:val="000A2240"/>
    <w:rsid w:val="000B7494"/>
    <w:rsid w:val="000D0BA5"/>
    <w:rsid w:val="000E11B8"/>
    <w:rsid w:val="00131503"/>
    <w:rsid w:val="00156DB1"/>
    <w:rsid w:val="00181DCE"/>
    <w:rsid w:val="0019792F"/>
    <w:rsid w:val="001A2589"/>
    <w:rsid w:val="001C208A"/>
    <w:rsid w:val="001C3445"/>
    <w:rsid w:val="001E3861"/>
    <w:rsid w:val="001F2D3D"/>
    <w:rsid w:val="0022247D"/>
    <w:rsid w:val="002377A1"/>
    <w:rsid w:val="00273A1D"/>
    <w:rsid w:val="002801DA"/>
    <w:rsid w:val="00282B61"/>
    <w:rsid w:val="00283732"/>
    <w:rsid w:val="00285B84"/>
    <w:rsid w:val="002943B6"/>
    <w:rsid w:val="0029535F"/>
    <w:rsid w:val="002B5739"/>
    <w:rsid w:val="002D76FD"/>
    <w:rsid w:val="002E5849"/>
    <w:rsid w:val="002E5A21"/>
    <w:rsid w:val="00324FEB"/>
    <w:rsid w:val="0034372A"/>
    <w:rsid w:val="00363F03"/>
    <w:rsid w:val="00384FC6"/>
    <w:rsid w:val="003B55E2"/>
    <w:rsid w:val="003E5BEF"/>
    <w:rsid w:val="003E6818"/>
    <w:rsid w:val="003E7C8D"/>
    <w:rsid w:val="003F0037"/>
    <w:rsid w:val="003F3A82"/>
    <w:rsid w:val="00406A37"/>
    <w:rsid w:val="004220E9"/>
    <w:rsid w:val="00476EAF"/>
    <w:rsid w:val="00487D87"/>
    <w:rsid w:val="00493055"/>
    <w:rsid w:val="004B2D43"/>
    <w:rsid w:val="004C29E9"/>
    <w:rsid w:val="004F7F7D"/>
    <w:rsid w:val="00504948"/>
    <w:rsid w:val="00554287"/>
    <w:rsid w:val="005551B3"/>
    <w:rsid w:val="005663B2"/>
    <w:rsid w:val="00584E5C"/>
    <w:rsid w:val="00592B10"/>
    <w:rsid w:val="005B04C3"/>
    <w:rsid w:val="005C5700"/>
    <w:rsid w:val="005D03B2"/>
    <w:rsid w:val="005E6822"/>
    <w:rsid w:val="005F1F15"/>
    <w:rsid w:val="006008D0"/>
    <w:rsid w:val="006053B8"/>
    <w:rsid w:val="006365E2"/>
    <w:rsid w:val="006766A7"/>
    <w:rsid w:val="006C6038"/>
    <w:rsid w:val="006E0372"/>
    <w:rsid w:val="006E46BB"/>
    <w:rsid w:val="006E774C"/>
    <w:rsid w:val="00724F7C"/>
    <w:rsid w:val="007366D7"/>
    <w:rsid w:val="0074688C"/>
    <w:rsid w:val="00753B84"/>
    <w:rsid w:val="00755BA0"/>
    <w:rsid w:val="0078457E"/>
    <w:rsid w:val="00795B1D"/>
    <w:rsid w:val="00815E2C"/>
    <w:rsid w:val="00821D82"/>
    <w:rsid w:val="008655AC"/>
    <w:rsid w:val="00866BE0"/>
    <w:rsid w:val="008F4655"/>
    <w:rsid w:val="00911619"/>
    <w:rsid w:val="0092243D"/>
    <w:rsid w:val="00925D38"/>
    <w:rsid w:val="009A66BB"/>
    <w:rsid w:val="009C618F"/>
    <w:rsid w:val="009E0130"/>
    <w:rsid w:val="009E2B21"/>
    <w:rsid w:val="009F6B36"/>
    <w:rsid w:val="00A07DBA"/>
    <w:rsid w:val="00A338E8"/>
    <w:rsid w:val="00A546BF"/>
    <w:rsid w:val="00A93CA6"/>
    <w:rsid w:val="00A96A05"/>
    <w:rsid w:val="00AC1D3B"/>
    <w:rsid w:val="00AD24B3"/>
    <w:rsid w:val="00AE5B51"/>
    <w:rsid w:val="00B3709D"/>
    <w:rsid w:val="00B416D3"/>
    <w:rsid w:val="00B46AFE"/>
    <w:rsid w:val="00B5701B"/>
    <w:rsid w:val="00B64DB1"/>
    <w:rsid w:val="00B9173A"/>
    <w:rsid w:val="00BA1ACF"/>
    <w:rsid w:val="00BC28DB"/>
    <w:rsid w:val="00BE4393"/>
    <w:rsid w:val="00C22EA9"/>
    <w:rsid w:val="00C409B5"/>
    <w:rsid w:val="00C670B0"/>
    <w:rsid w:val="00C80F5B"/>
    <w:rsid w:val="00CA69D5"/>
    <w:rsid w:val="00CC3407"/>
    <w:rsid w:val="00D02949"/>
    <w:rsid w:val="00D51115"/>
    <w:rsid w:val="00D66DC4"/>
    <w:rsid w:val="00D70C34"/>
    <w:rsid w:val="00D864A2"/>
    <w:rsid w:val="00D976B3"/>
    <w:rsid w:val="00DD29E1"/>
    <w:rsid w:val="00DE37D4"/>
    <w:rsid w:val="00E345E5"/>
    <w:rsid w:val="00E4621F"/>
    <w:rsid w:val="00E71624"/>
    <w:rsid w:val="00E735E8"/>
    <w:rsid w:val="00E73A1A"/>
    <w:rsid w:val="00EB188A"/>
    <w:rsid w:val="00EE7C4A"/>
    <w:rsid w:val="00F30229"/>
    <w:rsid w:val="00F320FE"/>
    <w:rsid w:val="00F54CF1"/>
    <w:rsid w:val="00F66566"/>
    <w:rsid w:val="00F6771F"/>
    <w:rsid w:val="00F74F61"/>
    <w:rsid w:val="00F96D9B"/>
    <w:rsid w:val="00FD2A24"/>
    <w:rsid w:val="00FD7008"/>
    <w:rsid w:val="00FE0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E7C4A"/>
    <w:pPr>
      <w:spacing w:after="200" w:line="276" w:lineRule="auto"/>
      <w:ind w:firstLine="0"/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2">
    <w:name w:val="heading 2"/>
    <w:basedOn w:val="a0"/>
    <w:next w:val="a0"/>
    <w:link w:val="20"/>
    <w:qFormat/>
    <w:rsid w:val="00D864A2"/>
    <w:p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aps/>
      <w:snapToGrid w:val="0"/>
      <w:sz w:val="28"/>
      <w:szCs w:val="28"/>
    </w:rPr>
  </w:style>
  <w:style w:type="paragraph" w:styleId="3">
    <w:name w:val="heading 3"/>
    <w:basedOn w:val="a0"/>
    <w:next w:val="a0"/>
    <w:link w:val="30"/>
    <w:qFormat/>
    <w:rsid w:val="00D864A2"/>
    <w:p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napToGrid w:val="0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D864A2"/>
    <w:rPr>
      <w:rFonts w:eastAsia="Times New Roman"/>
      <w:b/>
      <w:caps/>
      <w:snapToGrid w:val="0"/>
      <w:lang w:eastAsia="ru-RU"/>
    </w:rPr>
  </w:style>
  <w:style w:type="character" w:customStyle="1" w:styleId="30">
    <w:name w:val="Заголовок 3 Знак"/>
    <w:basedOn w:val="a1"/>
    <w:link w:val="3"/>
    <w:rsid w:val="00D864A2"/>
    <w:rPr>
      <w:rFonts w:eastAsia="Times New Roman"/>
      <w:b/>
      <w:snapToGrid w:val="0"/>
      <w:lang w:eastAsia="ru-RU"/>
    </w:rPr>
  </w:style>
  <w:style w:type="paragraph" w:customStyle="1" w:styleId="a4">
    <w:name w:val="Основной"/>
    <w:basedOn w:val="a0"/>
    <w:qFormat/>
    <w:rsid w:val="00EE7C4A"/>
    <w:pPr>
      <w:widowControl w:val="0"/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a">
    <w:name w:val="Список_тире"/>
    <w:basedOn w:val="a4"/>
    <w:qFormat/>
    <w:rsid w:val="00EE7C4A"/>
    <w:pPr>
      <w:numPr>
        <w:numId w:val="1"/>
      </w:numPr>
    </w:pPr>
    <w:rPr>
      <w:rFonts w:eastAsia="Times New Roman"/>
    </w:rPr>
  </w:style>
  <w:style w:type="character" w:styleId="a5">
    <w:name w:val="Placeholder Text"/>
    <w:basedOn w:val="a1"/>
    <w:uiPriority w:val="99"/>
    <w:semiHidden/>
    <w:rsid w:val="00E71624"/>
    <w:rPr>
      <w:color w:val="808080"/>
    </w:rPr>
  </w:style>
  <w:style w:type="paragraph" w:styleId="a6">
    <w:name w:val="Balloon Text"/>
    <w:basedOn w:val="a0"/>
    <w:link w:val="a7"/>
    <w:uiPriority w:val="99"/>
    <w:semiHidden/>
    <w:unhideWhenUsed/>
    <w:rsid w:val="00E716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E71624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E7C4A"/>
    <w:pPr>
      <w:spacing w:after="200" w:line="276" w:lineRule="auto"/>
      <w:ind w:firstLine="0"/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2">
    <w:name w:val="heading 2"/>
    <w:basedOn w:val="a0"/>
    <w:next w:val="a0"/>
    <w:link w:val="20"/>
    <w:qFormat/>
    <w:rsid w:val="00D864A2"/>
    <w:p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aps/>
      <w:snapToGrid w:val="0"/>
      <w:sz w:val="28"/>
      <w:szCs w:val="28"/>
    </w:rPr>
  </w:style>
  <w:style w:type="paragraph" w:styleId="3">
    <w:name w:val="heading 3"/>
    <w:basedOn w:val="a0"/>
    <w:next w:val="a0"/>
    <w:link w:val="30"/>
    <w:qFormat/>
    <w:rsid w:val="00D864A2"/>
    <w:p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napToGrid w:val="0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D864A2"/>
    <w:rPr>
      <w:rFonts w:eastAsia="Times New Roman"/>
      <w:b/>
      <w:caps/>
      <w:snapToGrid w:val="0"/>
      <w:lang w:eastAsia="ru-RU"/>
    </w:rPr>
  </w:style>
  <w:style w:type="character" w:customStyle="1" w:styleId="30">
    <w:name w:val="Заголовок 3 Знак"/>
    <w:basedOn w:val="a1"/>
    <w:link w:val="3"/>
    <w:rsid w:val="00D864A2"/>
    <w:rPr>
      <w:rFonts w:eastAsia="Times New Roman"/>
      <w:b/>
      <w:snapToGrid w:val="0"/>
      <w:lang w:eastAsia="ru-RU"/>
    </w:rPr>
  </w:style>
  <w:style w:type="paragraph" w:customStyle="1" w:styleId="a4">
    <w:name w:val="Основной"/>
    <w:basedOn w:val="a0"/>
    <w:qFormat/>
    <w:rsid w:val="00EE7C4A"/>
    <w:pPr>
      <w:widowControl w:val="0"/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a">
    <w:name w:val="Список_тире"/>
    <w:basedOn w:val="a4"/>
    <w:qFormat/>
    <w:rsid w:val="00EE7C4A"/>
    <w:pPr>
      <w:numPr>
        <w:numId w:val="1"/>
      </w:numPr>
    </w:pPr>
    <w:rPr>
      <w:rFonts w:eastAsia="Times New Roman"/>
    </w:rPr>
  </w:style>
  <w:style w:type="character" w:styleId="a5">
    <w:name w:val="Placeholder Text"/>
    <w:basedOn w:val="a1"/>
    <w:uiPriority w:val="99"/>
    <w:semiHidden/>
    <w:rsid w:val="00E71624"/>
    <w:rPr>
      <w:color w:val="808080"/>
    </w:rPr>
  </w:style>
  <w:style w:type="paragraph" w:styleId="a6">
    <w:name w:val="Balloon Text"/>
    <w:basedOn w:val="a0"/>
    <w:link w:val="a7"/>
    <w:uiPriority w:val="99"/>
    <w:semiHidden/>
    <w:unhideWhenUsed/>
    <w:rsid w:val="00E716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E71624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6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C9CA1C-8E8D-4420-A3FA-7417B7A094BF}"/>
      </w:docPartPr>
      <w:docPartBody>
        <w:p w:rsidR="00D92870" w:rsidRDefault="003D2C84">
          <w:r w:rsidRPr="00492580">
            <w:rPr>
              <w:rStyle w:val="a3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C84"/>
    <w:rsid w:val="0007315E"/>
    <w:rsid w:val="00291790"/>
    <w:rsid w:val="003D2C84"/>
    <w:rsid w:val="004C13F9"/>
    <w:rsid w:val="00507694"/>
    <w:rsid w:val="005C27FB"/>
    <w:rsid w:val="0062195A"/>
    <w:rsid w:val="007D3E90"/>
    <w:rsid w:val="008103A9"/>
    <w:rsid w:val="00A5647D"/>
    <w:rsid w:val="00AF3465"/>
    <w:rsid w:val="00B3502B"/>
    <w:rsid w:val="00CD5012"/>
    <w:rsid w:val="00D92870"/>
    <w:rsid w:val="00E720DA"/>
    <w:rsid w:val="00FC729B"/>
    <w:rsid w:val="00FE6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D2C84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D2C84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4</Pages>
  <Words>1397</Words>
  <Characters>7968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winuser</dc:creator>
  <cp:lastModifiedBy>KSK</cp:lastModifiedBy>
  <cp:revision>41</cp:revision>
  <cp:lastPrinted>2019-08-27T08:13:00Z</cp:lastPrinted>
  <dcterms:created xsi:type="dcterms:W3CDTF">2018-12-24T12:06:00Z</dcterms:created>
  <dcterms:modified xsi:type="dcterms:W3CDTF">2025-08-18T05:36:00Z</dcterms:modified>
</cp:coreProperties>
</file>