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C7" w:rsidRPr="001B25A4" w:rsidRDefault="00AA0A6D" w:rsidP="00AA0A6D">
      <w:pPr>
        <w:pStyle w:val="1"/>
        <w:spacing w:before="0" w:after="320"/>
      </w:pPr>
      <w:r w:rsidRPr="00AA0A6D">
        <w:t xml:space="preserve">Информация по результатам </w:t>
      </w:r>
      <w:r w:rsidR="0007380F">
        <w:t>внешней проверки годового отчета об</w:t>
      </w:r>
      <w:r w:rsidR="00CD54FF" w:rsidRPr="00CD54FF">
        <w:t xml:space="preserve"> исполнении бюджета Грачевского муниципального округа Ставропольского края за 202</w:t>
      </w:r>
      <w:r w:rsidR="006A2083">
        <w:t>4</w:t>
      </w:r>
      <w:r w:rsidR="00CD54FF" w:rsidRPr="00CD54FF">
        <w:t xml:space="preserve"> год»</w:t>
      </w:r>
    </w:p>
    <w:p w:rsidR="00CD54FF" w:rsidRDefault="00AA0A6D" w:rsidP="00AA0A6D">
      <w:pPr>
        <w:pStyle w:val="a6"/>
        <w:rPr>
          <w:lang w:eastAsia="ru-RU"/>
        </w:rPr>
      </w:pPr>
      <w:r w:rsidRPr="00C24E31">
        <w:rPr>
          <w:lang w:eastAsia="ru-RU"/>
        </w:rPr>
        <w:t xml:space="preserve">В соответствии со статьей 264.4 БК РФ, статьей 58 Положения о бюджетном процессе, Контрольно-счетной комиссией </w:t>
      </w:r>
      <w:r w:rsidR="00CD54FF" w:rsidRPr="00CD54FF">
        <w:rPr>
          <w:lang w:eastAsia="ru-RU"/>
        </w:rPr>
        <w:t>в рамках внешней проверки проведена экспертиза проекта решения Совета Грачевского муниципального округа Ставропольского края «Об исполнении бюджета Грачевского муниципального окру</w:t>
      </w:r>
      <w:r w:rsidR="00CD54FF">
        <w:rPr>
          <w:lang w:eastAsia="ru-RU"/>
        </w:rPr>
        <w:t>га Ставропольского края за 202</w:t>
      </w:r>
      <w:r w:rsidR="006A2083">
        <w:rPr>
          <w:lang w:eastAsia="ru-RU"/>
        </w:rPr>
        <w:t>4</w:t>
      </w:r>
      <w:r w:rsidR="00CD54FF">
        <w:rPr>
          <w:lang w:eastAsia="ru-RU"/>
        </w:rPr>
        <w:t> </w:t>
      </w:r>
      <w:r w:rsidR="00CD54FF" w:rsidRPr="00CD54FF">
        <w:rPr>
          <w:lang w:eastAsia="ru-RU"/>
        </w:rPr>
        <w:t>год»</w:t>
      </w:r>
      <w:r w:rsidR="00CD54FF">
        <w:rPr>
          <w:lang w:eastAsia="ru-RU"/>
        </w:rPr>
        <w:t>.</w:t>
      </w:r>
    </w:p>
    <w:p w:rsidR="00CD54FF" w:rsidRDefault="00CD54FF" w:rsidP="00AA0A6D">
      <w:pPr>
        <w:pStyle w:val="a6"/>
        <w:rPr>
          <w:lang w:eastAsia="ru-RU"/>
        </w:rPr>
      </w:pPr>
      <w:r w:rsidRPr="00CD54FF">
        <w:rPr>
          <w:lang w:eastAsia="ru-RU"/>
        </w:rPr>
        <w:t>Показатели годового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Грачевского муниципального округа, подтверждены бюджетной отчетностью, и являются достоверными</w:t>
      </w:r>
      <w:r>
        <w:rPr>
          <w:lang w:eastAsia="ru-RU"/>
        </w:rPr>
        <w:t>.</w:t>
      </w:r>
    </w:p>
    <w:p w:rsidR="00CD54FF" w:rsidRDefault="00CD54FF" w:rsidP="00CD54FF">
      <w:pPr>
        <w:pStyle w:val="a6"/>
        <w:rPr>
          <w:lang w:eastAsia="ru-RU"/>
        </w:rPr>
      </w:pPr>
      <w:r>
        <w:rPr>
          <w:lang w:eastAsia="ru-RU"/>
        </w:rPr>
        <w:t xml:space="preserve">Основные параметры исполнения бюджета: </w:t>
      </w:r>
    </w:p>
    <w:p w:rsidR="00CD54FF" w:rsidRDefault="00CD54FF" w:rsidP="00CD54FF">
      <w:pPr>
        <w:pStyle w:val="a6"/>
        <w:rPr>
          <w:lang w:eastAsia="ru-RU"/>
        </w:rPr>
      </w:pPr>
      <w:r>
        <w:rPr>
          <w:lang w:eastAsia="ru-RU"/>
        </w:rPr>
        <w:t xml:space="preserve"> В 202</w:t>
      </w:r>
      <w:r w:rsidR="006A2083">
        <w:rPr>
          <w:lang w:eastAsia="ru-RU"/>
        </w:rPr>
        <w:t>4</w:t>
      </w:r>
      <w:r>
        <w:rPr>
          <w:lang w:eastAsia="ru-RU"/>
        </w:rPr>
        <w:t xml:space="preserve"> году доходы поступили в сумме 1 7</w:t>
      </w:r>
      <w:r w:rsidR="006A2083">
        <w:rPr>
          <w:lang w:eastAsia="ru-RU"/>
        </w:rPr>
        <w:t>40</w:t>
      </w:r>
      <w:r>
        <w:rPr>
          <w:lang w:eastAsia="ru-RU"/>
        </w:rPr>
        <w:t>,</w:t>
      </w:r>
      <w:r w:rsidR="006A2083">
        <w:rPr>
          <w:lang w:eastAsia="ru-RU"/>
        </w:rPr>
        <w:t>17</w:t>
      </w:r>
      <w:r>
        <w:rPr>
          <w:lang w:eastAsia="ru-RU"/>
        </w:rPr>
        <w:t xml:space="preserve"> млн. рублей или на </w:t>
      </w:r>
      <w:r w:rsidR="006A2083">
        <w:rPr>
          <w:lang w:eastAsia="ru-RU"/>
        </w:rPr>
        <w:t>2,4</w:t>
      </w:r>
      <w:r>
        <w:rPr>
          <w:lang w:eastAsia="ru-RU"/>
        </w:rPr>
        <w:t xml:space="preserve">% </w:t>
      </w:r>
      <w:r w:rsidR="006A2083">
        <w:rPr>
          <w:lang w:eastAsia="ru-RU"/>
        </w:rPr>
        <w:t>меньше, чем в 2023</w:t>
      </w:r>
      <w:r>
        <w:rPr>
          <w:lang w:eastAsia="ru-RU"/>
        </w:rPr>
        <w:t xml:space="preserve"> году (1 </w:t>
      </w:r>
      <w:r w:rsidR="006A2083">
        <w:rPr>
          <w:lang w:eastAsia="ru-RU"/>
        </w:rPr>
        <w:t>7</w:t>
      </w:r>
      <w:r>
        <w:rPr>
          <w:lang w:eastAsia="ru-RU"/>
        </w:rPr>
        <w:t>8</w:t>
      </w:r>
      <w:r w:rsidR="006A2083">
        <w:rPr>
          <w:lang w:eastAsia="ru-RU"/>
        </w:rPr>
        <w:t>3,46</w:t>
      </w:r>
      <w:r>
        <w:rPr>
          <w:lang w:eastAsia="ru-RU"/>
        </w:rPr>
        <w:t xml:space="preserve"> млн. рублей). </w:t>
      </w:r>
    </w:p>
    <w:p w:rsidR="00CD54FF" w:rsidRDefault="00CD54FF" w:rsidP="00CD54FF">
      <w:pPr>
        <w:pStyle w:val="a6"/>
        <w:rPr>
          <w:lang w:eastAsia="ru-RU"/>
        </w:rPr>
      </w:pPr>
      <w:r>
        <w:rPr>
          <w:lang w:eastAsia="ru-RU"/>
        </w:rPr>
        <w:t xml:space="preserve">В общей сумме доходов: </w:t>
      </w:r>
    </w:p>
    <w:p w:rsidR="00CD54FF" w:rsidRDefault="00CD54FF" w:rsidP="00CD54FF">
      <w:pPr>
        <w:pStyle w:val="a1"/>
      </w:pPr>
      <w:r>
        <w:t xml:space="preserve"> налоговые доходы составили 17,</w:t>
      </w:r>
      <w:r w:rsidR="006A2083">
        <w:t>5</w:t>
      </w:r>
      <w:r>
        <w:t>% (305,</w:t>
      </w:r>
      <w:r w:rsidR="006A2083">
        <w:t>35</w:t>
      </w:r>
      <w:r>
        <w:t xml:space="preserve"> млн. рублей); </w:t>
      </w:r>
    </w:p>
    <w:p w:rsidR="00CD54FF" w:rsidRDefault="00CD54FF" w:rsidP="00CD54FF">
      <w:pPr>
        <w:pStyle w:val="a1"/>
      </w:pPr>
      <w:r>
        <w:t xml:space="preserve"> неналоговые доходы – </w:t>
      </w:r>
      <w:r w:rsidR="006A2083">
        <w:t>5,1% (88</w:t>
      </w:r>
      <w:r>
        <w:t>,</w:t>
      </w:r>
      <w:r w:rsidR="006A2083">
        <w:t>91</w:t>
      </w:r>
      <w:r>
        <w:t xml:space="preserve"> млн. рублей); </w:t>
      </w:r>
    </w:p>
    <w:p w:rsidR="00CD54FF" w:rsidRDefault="00CD54FF" w:rsidP="00CD54FF">
      <w:pPr>
        <w:pStyle w:val="a1"/>
      </w:pPr>
      <w:r>
        <w:t xml:space="preserve"> безвозмездные поступления – 7</w:t>
      </w:r>
      <w:r w:rsidR="006A2083">
        <w:t>7</w:t>
      </w:r>
      <w:r>
        <w:t>,</w:t>
      </w:r>
      <w:r w:rsidR="006A2083">
        <w:t>4</w:t>
      </w:r>
      <w:r>
        <w:t xml:space="preserve">% (1 </w:t>
      </w:r>
      <w:r w:rsidR="006A2083">
        <w:t>345</w:t>
      </w:r>
      <w:r>
        <w:t>,</w:t>
      </w:r>
      <w:r w:rsidR="006A2083">
        <w:t>9</w:t>
      </w:r>
      <w:r>
        <w:t xml:space="preserve">1 млн. рублей). </w:t>
      </w:r>
    </w:p>
    <w:p w:rsidR="00CD54FF" w:rsidRDefault="00CD54FF" w:rsidP="00CD54FF">
      <w:pPr>
        <w:pStyle w:val="a6"/>
        <w:rPr>
          <w:lang w:eastAsia="ru-RU"/>
        </w:rPr>
      </w:pPr>
      <w:r>
        <w:rPr>
          <w:lang w:eastAsia="ru-RU"/>
        </w:rPr>
        <w:t xml:space="preserve"> Расходы произведены в размере 1</w:t>
      </w:r>
      <w:r w:rsidR="00D248AF">
        <w:rPr>
          <w:lang w:eastAsia="ru-RU"/>
        </w:rPr>
        <w:t> 681,15</w:t>
      </w:r>
      <w:r>
        <w:rPr>
          <w:lang w:eastAsia="ru-RU"/>
        </w:rPr>
        <w:t xml:space="preserve"> млн. рублей или 9</w:t>
      </w:r>
      <w:r w:rsidR="00D248AF">
        <w:rPr>
          <w:lang w:eastAsia="ru-RU"/>
        </w:rPr>
        <w:t>8</w:t>
      </w:r>
      <w:r>
        <w:rPr>
          <w:lang w:eastAsia="ru-RU"/>
        </w:rPr>
        <w:t>,</w:t>
      </w:r>
      <w:r w:rsidR="00D248AF">
        <w:rPr>
          <w:lang w:eastAsia="ru-RU"/>
        </w:rPr>
        <w:t>7</w:t>
      </w:r>
      <w:r>
        <w:rPr>
          <w:lang w:eastAsia="ru-RU"/>
        </w:rPr>
        <w:t xml:space="preserve">% от плановых назначений. Это на </w:t>
      </w:r>
      <w:r w:rsidR="00D248AF">
        <w:rPr>
          <w:lang w:eastAsia="ru-RU"/>
        </w:rPr>
        <w:t>5</w:t>
      </w:r>
      <w:r>
        <w:rPr>
          <w:lang w:eastAsia="ru-RU"/>
        </w:rPr>
        <w:t xml:space="preserve">,6% </w:t>
      </w:r>
      <w:r w:rsidR="00D248AF">
        <w:rPr>
          <w:lang w:eastAsia="ru-RU"/>
        </w:rPr>
        <w:t>меньше</w:t>
      </w:r>
      <w:r>
        <w:rPr>
          <w:lang w:eastAsia="ru-RU"/>
        </w:rPr>
        <w:t xml:space="preserve"> расходов 202</w:t>
      </w:r>
      <w:r w:rsidR="00D248AF">
        <w:rPr>
          <w:lang w:eastAsia="ru-RU"/>
        </w:rPr>
        <w:t>3</w:t>
      </w:r>
      <w:r>
        <w:rPr>
          <w:lang w:eastAsia="ru-RU"/>
        </w:rPr>
        <w:t xml:space="preserve"> года (1</w:t>
      </w:r>
      <w:r w:rsidR="00D248AF">
        <w:rPr>
          <w:lang w:eastAsia="ru-RU"/>
        </w:rPr>
        <w:t> 779,97</w:t>
      </w:r>
      <w:r>
        <w:rPr>
          <w:lang w:eastAsia="ru-RU"/>
        </w:rPr>
        <w:t xml:space="preserve"> млн. рублей). </w:t>
      </w:r>
    </w:p>
    <w:p w:rsidR="00CD54FF" w:rsidRDefault="00CD54FF" w:rsidP="00CD54FF">
      <w:pPr>
        <w:pStyle w:val="a6"/>
        <w:rPr>
          <w:lang w:eastAsia="ru-RU"/>
        </w:rPr>
      </w:pPr>
      <w:r>
        <w:rPr>
          <w:lang w:eastAsia="ru-RU"/>
        </w:rPr>
        <w:t xml:space="preserve"> Бюджет исполнен с профицитом </w:t>
      </w:r>
      <w:r w:rsidR="00D248AF">
        <w:rPr>
          <w:lang w:eastAsia="ru-RU"/>
        </w:rPr>
        <w:t>59,01</w:t>
      </w:r>
      <w:r>
        <w:rPr>
          <w:lang w:eastAsia="ru-RU"/>
        </w:rPr>
        <w:t xml:space="preserve"> млн. рублей. В 202</w:t>
      </w:r>
      <w:r w:rsidR="00D248AF">
        <w:rPr>
          <w:lang w:eastAsia="ru-RU"/>
        </w:rPr>
        <w:t>3</w:t>
      </w:r>
      <w:r>
        <w:rPr>
          <w:lang w:eastAsia="ru-RU"/>
        </w:rPr>
        <w:t xml:space="preserve"> году бюджет был исполнен с профицитом в размере </w:t>
      </w:r>
      <w:r w:rsidR="00D248AF">
        <w:rPr>
          <w:lang w:eastAsia="ru-RU"/>
        </w:rPr>
        <w:t>3,49</w:t>
      </w:r>
      <w:r>
        <w:rPr>
          <w:lang w:eastAsia="ru-RU"/>
        </w:rPr>
        <w:t xml:space="preserve"> млн. рублей. </w:t>
      </w:r>
    </w:p>
    <w:p w:rsidR="00CD54FF" w:rsidRDefault="00CD54FF" w:rsidP="00CD54FF">
      <w:pPr>
        <w:pStyle w:val="a6"/>
        <w:rPr>
          <w:lang w:eastAsia="ru-RU"/>
        </w:rPr>
      </w:pPr>
      <w:r>
        <w:rPr>
          <w:lang w:eastAsia="ru-RU"/>
        </w:rPr>
        <w:t xml:space="preserve"> Бюджет сформирован в рамках 1</w:t>
      </w:r>
      <w:r w:rsidR="00D248AF">
        <w:rPr>
          <w:lang w:eastAsia="ru-RU"/>
        </w:rPr>
        <w:t>6</w:t>
      </w:r>
      <w:r>
        <w:rPr>
          <w:lang w:eastAsia="ru-RU"/>
        </w:rPr>
        <w:t xml:space="preserve"> муниципальных программ – это 8</w:t>
      </w:r>
      <w:r w:rsidR="00D248AF">
        <w:rPr>
          <w:lang w:eastAsia="ru-RU"/>
        </w:rPr>
        <w:t>9,2</w:t>
      </w:r>
      <w:r>
        <w:rPr>
          <w:lang w:eastAsia="ru-RU"/>
        </w:rPr>
        <w:t>% от общей суммы расходов, и непрограммных расходов – 1</w:t>
      </w:r>
      <w:r w:rsidR="00D248AF">
        <w:rPr>
          <w:lang w:eastAsia="ru-RU"/>
        </w:rPr>
        <w:t>0</w:t>
      </w:r>
      <w:r>
        <w:rPr>
          <w:lang w:eastAsia="ru-RU"/>
        </w:rPr>
        <w:t>,</w:t>
      </w:r>
      <w:r w:rsidR="00D248AF">
        <w:rPr>
          <w:lang w:eastAsia="ru-RU"/>
        </w:rPr>
        <w:t>8</w:t>
      </w:r>
      <w:r>
        <w:rPr>
          <w:lang w:eastAsia="ru-RU"/>
        </w:rPr>
        <w:t xml:space="preserve">%. </w:t>
      </w:r>
    </w:p>
    <w:p w:rsidR="00CD54FF" w:rsidRDefault="00CD54FF" w:rsidP="00CD54FF">
      <w:pPr>
        <w:pStyle w:val="a6"/>
        <w:rPr>
          <w:lang w:eastAsia="ru-RU"/>
        </w:rPr>
      </w:pPr>
      <w:r>
        <w:rPr>
          <w:lang w:eastAsia="ru-RU"/>
        </w:rPr>
        <w:t>Расходы на реализацию муниципальных программ составили 1</w:t>
      </w:r>
      <w:r w:rsidR="00D248AF">
        <w:rPr>
          <w:lang w:eastAsia="ru-RU"/>
        </w:rPr>
        <w:t> 498,99</w:t>
      </w:r>
      <w:r>
        <w:rPr>
          <w:lang w:eastAsia="ru-RU"/>
        </w:rPr>
        <w:t xml:space="preserve"> млн. рублей </w:t>
      </w:r>
      <w:r w:rsidRPr="005261C0">
        <w:rPr>
          <w:lang w:eastAsia="ru-RU"/>
        </w:rPr>
        <w:t xml:space="preserve">или на </w:t>
      </w:r>
      <w:r w:rsidR="005261C0" w:rsidRPr="005261C0">
        <w:rPr>
          <w:lang w:eastAsia="ru-RU"/>
        </w:rPr>
        <w:t>2</w:t>
      </w:r>
      <w:r w:rsidRPr="005261C0">
        <w:rPr>
          <w:lang w:eastAsia="ru-RU"/>
        </w:rPr>
        <w:t xml:space="preserve">,5% </w:t>
      </w:r>
      <w:r w:rsidR="005261C0" w:rsidRPr="005261C0">
        <w:rPr>
          <w:lang w:eastAsia="ru-RU"/>
        </w:rPr>
        <w:t>меньше</w:t>
      </w:r>
      <w:r w:rsidRPr="005261C0">
        <w:rPr>
          <w:lang w:eastAsia="ru-RU"/>
        </w:rPr>
        <w:t xml:space="preserve"> чем в 202</w:t>
      </w:r>
      <w:r w:rsidR="005261C0" w:rsidRPr="005261C0">
        <w:rPr>
          <w:lang w:eastAsia="ru-RU"/>
        </w:rPr>
        <w:t>3</w:t>
      </w:r>
      <w:r w:rsidRPr="005261C0">
        <w:rPr>
          <w:lang w:eastAsia="ru-RU"/>
        </w:rPr>
        <w:t xml:space="preserve"> году (</w:t>
      </w:r>
      <w:r w:rsidR="005261C0" w:rsidRPr="005261C0">
        <w:rPr>
          <w:lang w:eastAsia="ru-RU"/>
        </w:rPr>
        <w:t>1 536,93</w:t>
      </w:r>
      <w:r w:rsidRPr="005261C0">
        <w:rPr>
          <w:lang w:eastAsia="ru-RU"/>
        </w:rPr>
        <w:t xml:space="preserve"> млн. рублей).</w:t>
      </w:r>
      <w:bookmarkStart w:id="0" w:name="_GoBack"/>
      <w:bookmarkEnd w:id="0"/>
      <w:r>
        <w:rPr>
          <w:lang w:eastAsia="ru-RU"/>
        </w:rPr>
        <w:t xml:space="preserve"> </w:t>
      </w:r>
    </w:p>
    <w:p w:rsidR="00CD54FF" w:rsidRDefault="00CD54FF" w:rsidP="00CD54FF">
      <w:pPr>
        <w:pStyle w:val="a6"/>
        <w:rPr>
          <w:lang w:eastAsia="ru-RU"/>
        </w:rPr>
      </w:pPr>
      <w:r>
        <w:rPr>
          <w:lang w:eastAsia="ru-RU"/>
        </w:rPr>
        <w:t xml:space="preserve"> В 202</w:t>
      </w:r>
      <w:r w:rsidR="00D248AF">
        <w:rPr>
          <w:lang w:eastAsia="ru-RU"/>
        </w:rPr>
        <w:t>4</w:t>
      </w:r>
      <w:r>
        <w:rPr>
          <w:lang w:eastAsia="ru-RU"/>
        </w:rPr>
        <w:t xml:space="preserve"> году на реализацию </w:t>
      </w:r>
      <w:r w:rsidR="00D248AF">
        <w:rPr>
          <w:lang w:eastAsia="ru-RU"/>
        </w:rPr>
        <w:t>3</w:t>
      </w:r>
      <w:r>
        <w:rPr>
          <w:lang w:eastAsia="ru-RU"/>
        </w:rPr>
        <w:t xml:space="preserve"> на</w:t>
      </w:r>
      <w:r w:rsidR="00D248AF">
        <w:rPr>
          <w:lang w:eastAsia="ru-RU"/>
        </w:rPr>
        <w:t>циональных проектов направлено 2,8% (46,91</w:t>
      </w:r>
      <w:r>
        <w:rPr>
          <w:lang w:eastAsia="ru-RU"/>
        </w:rPr>
        <w:t xml:space="preserve"> млн. рублей) от общей суммы расходов, в том числе: </w:t>
      </w:r>
    </w:p>
    <w:p w:rsidR="00CD54FF" w:rsidRDefault="00CD54FF" w:rsidP="00CD54FF">
      <w:pPr>
        <w:pStyle w:val="a1"/>
      </w:pPr>
      <w:r>
        <w:t>нац</w:t>
      </w:r>
      <w:r w:rsidR="00D248AF">
        <w:t>иональный проект «Образование» –</w:t>
      </w:r>
      <w:r>
        <w:t xml:space="preserve"> </w:t>
      </w:r>
      <w:r w:rsidR="00D248AF">
        <w:t>2</w:t>
      </w:r>
      <w:r>
        <w:t>,</w:t>
      </w:r>
      <w:r w:rsidR="00D248AF">
        <w:t>62</w:t>
      </w:r>
      <w:r>
        <w:t xml:space="preserve"> млн. рублей; </w:t>
      </w:r>
    </w:p>
    <w:p w:rsidR="00CD54FF" w:rsidRDefault="00CD54FF" w:rsidP="00CD54FF">
      <w:pPr>
        <w:pStyle w:val="a1"/>
      </w:pPr>
      <w:r>
        <w:t>национальный проект «</w:t>
      </w:r>
      <w:r w:rsidR="00D248AF">
        <w:t>Жилье и городская среда» –</w:t>
      </w:r>
      <w:r>
        <w:t xml:space="preserve"> </w:t>
      </w:r>
      <w:r w:rsidR="00D248AF">
        <w:t>36,52</w:t>
      </w:r>
      <w:r>
        <w:t xml:space="preserve"> млн. рублей; </w:t>
      </w:r>
    </w:p>
    <w:p w:rsidR="00AA0A6D" w:rsidRDefault="00CD54FF" w:rsidP="00AA0A6D">
      <w:pPr>
        <w:pStyle w:val="a1"/>
      </w:pPr>
      <w:r>
        <w:t>национальный проект «</w:t>
      </w:r>
      <w:r w:rsidR="00D248AF">
        <w:t>Демография</w:t>
      </w:r>
      <w:r>
        <w:t xml:space="preserve">» </w:t>
      </w:r>
      <w:r w:rsidR="00D248AF">
        <w:t>–</w:t>
      </w:r>
      <w:r>
        <w:t xml:space="preserve"> </w:t>
      </w:r>
      <w:r w:rsidR="00D248AF">
        <w:t>7,77</w:t>
      </w:r>
      <w:r>
        <w:t xml:space="preserve"> млн. рублей</w:t>
      </w:r>
      <w:r w:rsidR="00AA0A6D" w:rsidRPr="00C24E31">
        <w:t>.</w:t>
      </w:r>
    </w:p>
    <w:p w:rsidR="00CD54FF" w:rsidRPr="00CD54FF" w:rsidRDefault="00CD54FF" w:rsidP="00CD54FF">
      <w:pPr>
        <w:pStyle w:val="a6"/>
        <w:rPr>
          <w:lang w:eastAsia="ru-RU"/>
        </w:rPr>
      </w:pPr>
      <w:proofErr w:type="gramStart"/>
      <w:r w:rsidRPr="00CD54FF">
        <w:rPr>
          <w:lang w:eastAsia="ru-RU"/>
        </w:rPr>
        <w:t>На основании результатов внешней проверки отчета об исполнении бюджета Грачевского муниципального округа Ставропольского края, проекта решения Совета Грачевского муниципального округа Ставропольского края «Об исполнении бюджета Грачевского муниципального окр</w:t>
      </w:r>
      <w:r w:rsidR="00D248AF">
        <w:rPr>
          <w:lang w:eastAsia="ru-RU"/>
        </w:rPr>
        <w:t>уга Ставропольского края за 2024</w:t>
      </w:r>
      <w:r w:rsidRPr="00CD54FF">
        <w:rPr>
          <w:lang w:eastAsia="ru-RU"/>
        </w:rPr>
        <w:t xml:space="preserve"> год» и иных документов, представленных одновременно с указанным проектом решения, Контрольно-счетная комиссия считает, что представленные документы соответствуют действующему бюджетному законодательству, отражают во всех существенных отношениях финансовое и имущественное</w:t>
      </w:r>
      <w:proofErr w:type="gramEnd"/>
      <w:r w:rsidRPr="00CD54FF">
        <w:rPr>
          <w:lang w:eastAsia="ru-RU"/>
        </w:rPr>
        <w:t xml:space="preserve"> положение Грачевского муниципального округа Ставропольского края по состоянию на 1 января 202</w:t>
      </w:r>
      <w:r w:rsidR="00D248AF">
        <w:rPr>
          <w:lang w:eastAsia="ru-RU"/>
        </w:rPr>
        <w:t>5</w:t>
      </w:r>
      <w:r w:rsidRPr="00CD54FF">
        <w:rPr>
          <w:lang w:eastAsia="ru-RU"/>
        </w:rPr>
        <w:t xml:space="preserve"> года.</w:t>
      </w:r>
    </w:p>
    <w:p w:rsidR="00AA0A6D" w:rsidRPr="00AA0A6D" w:rsidRDefault="00AA0A6D" w:rsidP="00AA0A6D">
      <w:pPr>
        <w:pStyle w:val="a6"/>
      </w:pPr>
    </w:p>
    <w:sectPr w:rsidR="00AA0A6D" w:rsidRPr="00AA0A6D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A1E"/>
    <w:multiLevelType w:val="hybridMultilevel"/>
    <w:tmpl w:val="FD5AE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64"/>
        </w:tabs>
        <w:ind w:left="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FA42FE"/>
    <w:multiLevelType w:val="hybridMultilevel"/>
    <w:tmpl w:val="8CD2D0F0"/>
    <w:lvl w:ilvl="0" w:tplc="CFC413AA">
      <w:start w:val="1"/>
      <w:numFmt w:val="bullet"/>
      <w:lvlText w:val="-"/>
      <w:lvlJc w:val="left"/>
      <w:pPr>
        <w:tabs>
          <w:tab w:val="num" w:pos="964"/>
        </w:tabs>
        <w:ind w:left="720" w:firstLine="0"/>
      </w:pPr>
      <w:rPr>
        <w:rFonts w:ascii="Times New Roman" w:hAnsi="Times New Roman" w:cs="Times New Roman" w:hint="default"/>
      </w:rPr>
    </w:lvl>
    <w:lvl w:ilvl="1" w:tplc="1C38125E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5C5FDC"/>
    <w:multiLevelType w:val="hybridMultilevel"/>
    <w:tmpl w:val="1A904476"/>
    <w:lvl w:ilvl="0" w:tplc="CDB2A9A6">
      <w:start w:val="1"/>
      <w:numFmt w:val="bullet"/>
      <w:lvlText w:val="-"/>
      <w:lvlJc w:val="left"/>
      <w:pPr>
        <w:tabs>
          <w:tab w:val="num" w:pos="964"/>
        </w:tabs>
        <w:ind w:left="720" w:firstLine="0"/>
      </w:pPr>
      <w:rPr>
        <w:rFonts w:ascii="Times New Roman" w:hAnsi="Times New Roman" w:cs="Times New Roman" w:hint="default"/>
      </w:rPr>
    </w:lvl>
    <w:lvl w:ilvl="1" w:tplc="E28E0F28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EF0F57"/>
    <w:multiLevelType w:val="multilevel"/>
    <w:tmpl w:val="CEDEC3DE"/>
    <w:lvl w:ilvl="0">
      <w:start w:val="1"/>
      <w:numFmt w:val="decimal"/>
      <w:pStyle w:val="a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6A63E33"/>
    <w:multiLevelType w:val="hybridMultilevel"/>
    <w:tmpl w:val="67D4CC36"/>
    <w:lvl w:ilvl="0" w:tplc="0F50B716">
      <w:start w:val="1"/>
      <w:numFmt w:val="bullet"/>
      <w:lvlText w:val="-"/>
      <w:lvlJc w:val="left"/>
      <w:pPr>
        <w:tabs>
          <w:tab w:val="num" w:pos="964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887565"/>
    <w:multiLevelType w:val="multilevel"/>
    <w:tmpl w:val="2ED4FDE6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DE108C"/>
    <w:multiLevelType w:val="multilevel"/>
    <w:tmpl w:val="C846A508"/>
    <w:lvl w:ilvl="0">
      <w:start w:val="1"/>
      <w:numFmt w:val="bullet"/>
      <w:lvlText w:val=""/>
      <w:lvlJc w:val="left"/>
      <w:pPr>
        <w:tabs>
          <w:tab w:val="num" w:pos="964"/>
        </w:tabs>
        <w:ind w:left="0" w:firstLine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BAB3201"/>
    <w:multiLevelType w:val="multilevel"/>
    <w:tmpl w:val="9B2A35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D555036"/>
    <w:multiLevelType w:val="hybridMultilevel"/>
    <w:tmpl w:val="15BC2E9A"/>
    <w:lvl w:ilvl="0" w:tplc="A964CFCA">
      <w:start w:val="1"/>
      <w:numFmt w:val="bullet"/>
      <w:pStyle w:val="a1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</w:rPr>
    </w:lvl>
    <w:lvl w:ilvl="1" w:tplc="30908874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916F2A"/>
    <w:multiLevelType w:val="hybridMultilevel"/>
    <w:tmpl w:val="4F0E2A10"/>
    <w:lvl w:ilvl="0" w:tplc="AE847E8C">
      <w:start w:val="1"/>
      <w:numFmt w:val="bullet"/>
      <w:lvlText w:val="-"/>
      <w:lvlJc w:val="left"/>
      <w:pPr>
        <w:tabs>
          <w:tab w:val="num" w:pos="964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F17091C"/>
    <w:multiLevelType w:val="hybridMultilevel"/>
    <w:tmpl w:val="76922C7C"/>
    <w:lvl w:ilvl="0" w:tplc="F9606B9A">
      <w:start w:val="1"/>
      <w:numFmt w:val="bullet"/>
      <w:lvlText w:val="-"/>
      <w:lvlJc w:val="left"/>
      <w:pPr>
        <w:tabs>
          <w:tab w:val="num" w:pos="964"/>
        </w:tabs>
        <w:ind w:left="720" w:firstLine="0"/>
      </w:pPr>
      <w:rPr>
        <w:rFonts w:ascii="Times New Roman" w:hAnsi="Times New Roman" w:cs="Times New Roman" w:hint="default"/>
      </w:rPr>
    </w:lvl>
    <w:lvl w:ilvl="1" w:tplc="E3A82870">
      <w:numFmt w:val="bullet"/>
      <w:lvlText w:val="•"/>
      <w:lvlJc w:val="left"/>
      <w:pPr>
        <w:ind w:left="2689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6D"/>
    <w:rsid w:val="00003DD8"/>
    <w:rsid w:val="00045969"/>
    <w:rsid w:val="0007380F"/>
    <w:rsid w:val="001B25A4"/>
    <w:rsid w:val="002B260A"/>
    <w:rsid w:val="005261C0"/>
    <w:rsid w:val="006A2083"/>
    <w:rsid w:val="00AA0A6D"/>
    <w:rsid w:val="00C83E49"/>
    <w:rsid w:val="00CD54FF"/>
    <w:rsid w:val="00D248AF"/>
    <w:rsid w:val="00E84BDB"/>
    <w:rsid w:val="00E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03DD8"/>
  </w:style>
  <w:style w:type="paragraph" w:styleId="1">
    <w:name w:val="heading 1"/>
    <w:basedOn w:val="a2"/>
    <w:next w:val="a2"/>
    <w:link w:val="10"/>
    <w:uiPriority w:val="9"/>
    <w:qFormat/>
    <w:rsid w:val="00AA0A6D"/>
    <w:pPr>
      <w:keepNext/>
      <w:widowControl w:val="0"/>
      <w:spacing w:before="240" w:after="240" w:line="240" w:lineRule="auto"/>
      <w:jc w:val="center"/>
      <w:outlineLvl w:val="0"/>
    </w:pPr>
    <w:rPr>
      <w:rFonts w:eastAsiaTheme="majorEastAsia" w:cs="Times New Roman"/>
      <w:b/>
      <w:b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AA0A6D"/>
    <w:rPr>
      <w:rFonts w:eastAsiaTheme="majorEastAsia" w:cs="Times New Roman"/>
      <w:b/>
      <w:bCs/>
      <w:sz w:val="24"/>
      <w:szCs w:val="24"/>
      <w:lang w:eastAsia="ru-RU"/>
    </w:rPr>
  </w:style>
  <w:style w:type="paragraph" w:customStyle="1" w:styleId="a6">
    <w:name w:val="Основной"/>
    <w:basedOn w:val="a2"/>
    <w:qFormat/>
    <w:rsid w:val="00AA0A6D"/>
    <w:pPr>
      <w:widowControl w:val="0"/>
      <w:spacing w:after="0" w:line="240" w:lineRule="auto"/>
      <w:ind w:firstLine="709"/>
      <w:jc w:val="both"/>
    </w:pPr>
    <w:rPr>
      <w:rFonts w:eastAsia="Times New Roman" w:cs="Times New Roman"/>
      <w:color w:val="000000"/>
      <w:sz w:val="24"/>
      <w:szCs w:val="24"/>
      <w:lang w:eastAsia="ar-SA"/>
    </w:rPr>
  </w:style>
  <w:style w:type="paragraph" w:customStyle="1" w:styleId="a">
    <w:name w:val="Список_скобка"/>
    <w:basedOn w:val="a2"/>
    <w:next w:val="a6"/>
    <w:qFormat/>
    <w:rsid w:val="00AA0A6D"/>
    <w:pPr>
      <w:numPr>
        <w:numId w:val="1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  <w:style w:type="paragraph" w:customStyle="1" w:styleId="a1">
    <w:name w:val="Список_тире"/>
    <w:basedOn w:val="a2"/>
    <w:next w:val="a6"/>
    <w:qFormat/>
    <w:rsid w:val="00AA0A6D"/>
    <w:pPr>
      <w:widowControl w:val="0"/>
      <w:numPr>
        <w:numId w:val="2"/>
      </w:numPr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0">
    <w:name w:val="Список_цифра"/>
    <w:basedOn w:val="a2"/>
    <w:next w:val="a6"/>
    <w:qFormat/>
    <w:rsid w:val="00AA0A6D"/>
    <w:pPr>
      <w:numPr>
        <w:numId w:val="3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03DD8"/>
  </w:style>
  <w:style w:type="paragraph" w:styleId="1">
    <w:name w:val="heading 1"/>
    <w:basedOn w:val="a2"/>
    <w:next w:val="a2"/>
    <w:link w:val="10"/>
    <w:uiPriority w:val="9"/>
    <w:qFormat/>
    <w:rsid w:val="00AA0A6D"/>
    <w:pPr>
      <w:keepNext/>
      <w:widowControl w:val="0"/>
      <w:spacing w:before="240" w:after="240" w:line="240" w:lineRule="auto"/>
      <w:jc w:val="center"/>
      <w:outlineLvl w:val="0"/>
    </w:pPr>
    <w:rPr>
      <w:rFonts w:eastAsiaTheme="majorEastAsia" w:cs="Times New Roman"/>
      <w:b/>
      <w:b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AA0A6D"/>
    <w:rPr>
      <w:rFonts w:eastAsiaTheme="majorEastAsia" w:cs="Times New Roman"/>
      <w:b/>
      <w:bCs/>
      <w:sz w:val="24"/>
      <w:szCs w:val="24"/>
      <w:lang w:eastAsia="ru-RU"/>
    </w:rPr>
  </w:style>
  <w:style w:type="paragraph" w:customStyle="1" w:styleId="a6">
    <w:name w:val="Основной"/>
    <w:basedOn w:val="a2"/>
    <w:qFormat/>
    <w:rsid w:val="00AA0A6D"/>
    <w:pPr>
      <w:widowControl w:val="0"/>
      <w:spacing w:after="0" w:line="240" w:lineRule="auto"/>
      <w:ind w:firstLine="709"/>
      <w:jc w:val="both"/>
    </w:pPr>
    <w:rPr>
      <w:rFonts w:eastAsia="Times New Roman" w:cs="Times New Roman"/>
      <w:color w:val="000000"/>
      <w:sz w:val="24"/>
      <w:szCs w:val="24"/>
      <w:lang w:eastAsia="ar-SA"/>
    </w:rPr>
  </w:style>
  <w:style w:type="paragraph" w:customStyle="1" w:styleId="a">
    <w:name w:val="Список_скобка"/>
    <w:basedOn w:val="a2"/>
    <w:next w:val="a6"/>
    <w:qFormat/>
    <w:rsid w:val="00AA0A6D"/>
    <w:pPr>
      <w:numPr>
        <w:numId w:val="1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  <w:style w:type="paragraph" w:customStyle="1" w:styleId="a1">
    <w:name w:val="Список_тире"/>
    <w:basedOn w:val="a2"/>
    <w:next w:val="a6"/>
    <w:qFormat/>
    <w:rsid w:val="00AA0A6D"/>
    <w:pPr>
      <w:widowControl w:val="0"/>
      <w:numPr>
        <w:numId w:val="2"/>
      </w:numPr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0">
    <w:name w:val="Список_цифра"/>
    <w:basedOn w:val="a2"/>
    <w:next w:val="a6"/>
    <w:qFormat/>
    <w:rsid w:val="00AA0A6D"/>
    <w:pPr>
      <w:numPr>
        <w:numId w:val="3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6</cp:revision>
  <dcterms:created xsi:type="dcterms:W3CDTF">2023-05-04T10:09:00Z</dcterms:created>
  <dcterms:modified xsi:type="dcterms:W3CDTF">2025-05-06T07:52:00Z</dcterms:modified>
</cp:coreProperties>
</file>