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1D2147" w:rsidRPr="00A10521">
        <w:rPr>
          <w:caps w:val="0"/>
        </w:rPr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6D8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B6D8B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B6D8B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1D2147">
        <w:rPr>
          <w:rFonts w:eastAsia="Calibri"/>
          <w:sz w:val="28"/>
          <w:szCs w:val="28"/>
          <w:lang w:eastAsia="en-US"/>
        </w:rPr>
        <w:t>но</w:t>
      </w:r>
      <w:bookmarkStart w:id="0" w:name="_GoBack"/>
      <w:bookmarkEnd w:id="0"/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FB6D8B">
        <w:rPr>
          <w:rFonts w:eastAsia="Calibri"/>
          <w:sz w:val="28"/>
          <w:szCs w:val="28"/>
          <w:lang w:eastAsia="en-US"/>
        </w:rPr>
        <w:t>района Ставропольского края от 09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а</w:t>
      </w:r>
      <w:r w:rsidR="00FB6D8B">
        <w:rPr>
          <w:rFonts w:eastAsia="Calibri"/>
          <w:sz w:val="28"/>
          <w:szCs w:val="28"/>
          <w:lang w:eastAsia="en-US"/>
        </w:rPr>
        <w:t>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FB6D8B">
        <w:rPr>
          <w:rFonts w:eastAsia="Calibri"/>
          <w:sz w:val="28"/>
          <w:szCs w:val="28"/>
          <w:lang w:eastAsia="en-US"/>
        </w:rPr>
        <w:t>45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B6D8B" w:rsidRPr="00FB6D8B">
        <w:rPr>
          <w:rFonts w:ascii="Times New Roman" w:eastAsia="Times New Roman" w:hAnsi="Times New Roman" w:cs="Times New Roman"/>
          <w:sz w:val="28"/>
          <w:szCs w:val="28"/>
        </w:rPr>
        <w:t xml:space="preserve">I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FB6D8B" w:rsidRPr="00FB6D8B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FB6D8B">
        <w:rPr>
          <w:rFonts w:ascii="Times New Roman" w:hAnsi="Times New Roman" w:cs="Times New Roman"/>
          <w:sz w:val="28"/>
          <w:szCs w:val="28"/>
        </w:rPr>
        <w:t xml:space="preserve">09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FB6D8B">
        <w:rPr>
          <w:rFonts w:ascii="Times New Roman" w:hAnsi="Times New Roman" w:cs="Times New Roman"/>
          <w:sz w:val="28"/>
          <w:szCs w:val="28"/>
        </w:rPr>
        <w:t>15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FB6D8B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FB6D8B" w:rsidRPr="00A8780A" w:rsidRDefault="00A8780A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878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Грачевского сельсовета Грачевского района Ставропольского края от 05 августа 2019 года № 117 «Об исполнении бюджета муниципального </w:t>
      </w:r>
      <w:r w:rsidRPr="00A8780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Грачевского сельсовета Грачевского района Ставропольского края за I полугодие 2019 года» утвержден отчет об исполнении бюджета муниципального образования Грачевского сельсовета за I полугодие 2019 года.</w:t>
      </w:r>
      <w:proofErr w:type="gramEnd"/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0B94">
        <w:rPr>
          <w:rFonts w:ascii="Times New Roman" w:hAnsi="Times New Roman" w:cs="Times New Roman"/>
          <w:sz w:val="28"/>
          <w:szCs w:val="28"/>
        </w:rPr>
        <w:t>Бюджет муниципального образования Грачевского сельсовета 2019 год утвержден решением Совета депутатов муниципального образования Грачевского сельсовета от 21.12.2018 № 21/100 «О бюджете муниципального образования Грачевского 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Грачевского сельсовета на 2019 год составили: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общий объем доходов в сумме 15 119,20 тыс. рублей;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общий объем расходов в сумме 15 119,20 тыс. рублей;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 xml:space="preserve">- дефицит местного бюджета 0,00 тыс. рублей. 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В отчетном периоде 2019 года в бюджет муниципального образования Грачевского сельсовета внесены изменения решениями Совета депутатов муниципального образования Грачевского сельсовета, с учетом внесенных изменений основные характеристики бюджета муниципального образования Грачевского сельсовета на 2019 год утверждены в следующих объемах: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общий объем доходов в сумме 41 914,31 тыс. рублей;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общий объем расходов в сумме 43 898,77 тыс. рублей;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дефицит местного бюджета 1 984,46 тыс. рублей, что соответствует данным отчета об исполнении бюджета муниципального образования Грачевского сельсовета на 01 июля 2019 года (ф.0503117).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 xml:space="preserve">  Бюджет муниципального образования Грачевского сельсовета за I полугодие 2019 года исполнен: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по доходам в сумме 5 662,64 тыс. рублей;</w:t>
      </w:r>
    </w:p>
    <w:p w:rsidR="00BC0B94" w:rsidRP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по расходам в сумме 5 926,81 тыс. рублей;</w:t>
      </w:r>
    </w:p>
    <w:p w:rsidR="00BC0B94" w:rsidRDefault="00BC0B94" w:rsidP="00BC0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94">
        <w:rPr>
          <w:rFonts w:ascii="Times New Roman" w:hAnsi="Times New Roman" w:cs="Times New Roman"/>
          <w:sz w:val="28"/>
          <w:szCs w:val="28"/>
        </w:rPr>
        <w:t>- с дефицитом бюджета – 264,17 тыс. рублей.</w:t>
      </w:r>
    </w:p>
    <w:p w:rsidR="001072AE" w:rsidRP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>За I полугодие 2019 года исполнение по налоговым и неналоговым доходам составило 5 395,81 тыс. рублей или 41,15 процентов к уточненному годовому плану (13 113,51 тыс. рублей), в том числе:</w:t>
      </w:r>
    </w:p>
    <w:p w:rsidR="001072AE" w:rsidRP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>- по налоговым доходам – 5 047,27 тыс. рублей или  38,53 процента к уточненному годовому плану (13 100,21 тыс. рублей);</w:t>
      </w:r>
    </w:p>
    <w:p w:rsidR="001072AE" w:rsidRP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>- по неналоговым доходам – 348,54 тыс. рублей, или более чем в 26 раз к уточненному годовому плану (13,30 тыс. рублей). Основную долю в неналоговых доходах составляют  невыясненные поступления – 294,43 тыс. рублей.</w:t>
      </w:r>
    </w:p>
    <w:p w:rsidR="001072AE" w:rsidRP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>В сравнении с аналогичным периодом 2018 года поступления налоговых доходов за I полугодие 2019 года увеличились на 707,94 тыс. рублей или на 16,31 процента (I полугодие 2018 года – 4 339,33 тыс. рублей).</w:t>
      </w:r>
    </w:p>
    <w:p w:rsidR="001072AE" w:rsidRP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>Поступления неналоговых доходов увеличились многократно или на 326,91 тыс. рублей (I полугодие 2018 года – 21,63 тыс. рублей).</w:t>
      </w:r>
    </w:p>
    <w:p w:rsidR="001072AE" w:rsidRDefault="001072AE" w:rsidP="00107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2AE">
        <w:rPr>
          <w:rFonts w:ascii="Times New Roman" w:hAnsi="Times New Roman" w:cs="Times New Roman"/>
          <w:sz w:val="28"/>
          <w:szCs w:val="28"/>
        </w:rPr>
        <w:t xml:space="preserve">За I полугодие 2019 года исполнение по безвозмездным поступлениям составило 266,83 тыс. рублей при уточненном годовом плане 28 800,80 тыс. рублей. В сравнении с аналогичным периодом 2018 года безвозмездные </w:t>
      </w:r>
      <w:r w:rsidRPr="001072AE">
        <w:rPr>
          <w:rFonts w:ascii="Times New Roman" w:hAnsi="Times New Roman" w:cs="Times New Roman"/>
          <w:sz w:val="28"/>
          <w:szCs w:val="28"/>
        </w:rPr>
        <w:lastRenderedPageBreak/>
        <w:t>поступления за I полугодие 2019 года увеличились на 87,47 тыс. рублей или на 48,77 процента (I полугодие 2018 года  – 179,36 тыс. рублей).</w:t>
      </w:r>
    </w:p>
    <w:p w:rsidR="00C25E61" w:rsidRDefault="00A64D97" w:rsidP="00C25E61">
      <w:pPr>
        <w:widowControl w:val="0"/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1F55C0">
        <w:rPr>
          <w:color w:val="000000" w:themeColor="text1"/>
          <w:sz w:val="28"/>
          <w:szCs w:val="28"/>
        </w:rPr>
        <w:t>3</w:t>
      </w:r>
      <w:r w:rsidR="00DC51A7" w:rsidRPr="001F55C0">
        <w:rPr>
          <w:color w:val="000000" w:themeColor="text1"/>
          <w:sz w:val="28"/>
          <w:szCs w:val="28"/>
        </w:rPr>
        <w:t>.</w:t>
      </w:r>
      <w:r w:rsidR="00C25E61" w:rsidRPr="00C25E61">
        <w:rPr>
          <w:sz w:val="28"/>
          <w:szCs w:val="28"/>
        </w:rPr>
        <w:t xml:space="preserve"> </w:t>
      </w:r>
      <w:r w:rsidR="00C25E61">
        <w:rPr>
          <w:sz w:val="28"/>
          <w:szCs w:val="28"/>
        </w:rPr>
        <w:t>В структуре общего объема поступлений доходов в местный бюджет муниципального образования Грачевского сельсовета за I полугодие</w:t>
      </w:r>
      <w:r w:rsidR="00C25E61" w:rsidRPr="00782709">
        <w:rPr>
          <w:sz w:val="28"/>
          <w:szCs w:val="28"/>
        </w:rPr>
        <w:t xml:space="preserve"> 2019 года </w:t>
      </w:r>
      <w:r w:rsidR="00C25E61" w:rsidRPr="00806F4A">
        <w:rPr>
          <w:sz w:val="28"/>
          <w:szCs w:val="28"/>
        </w:rPr>
        <w:t xml:space="preserve">основную долю </w:t>
      </w:r>
      <w:r w:rsidR="00C25E61">
        <w:rPr>
          <w:sz w:val="28"/>
          <w:szCs w:val="28"/>
        </w:rPr>
        <w:t>составляют налоговые доходы – 89,13 процента. Удельный вес безвозмездных поступлений –</w:t>
      </w:r>
      <w:r w:rsidR="00C25E61" w:rsidRPr="00291CEF">
        <w:rPr>
          <w:sz w:val="28"/>
          <w:szCs w:val="28"/>
        </w:rPr>
        <w:t xml:space="preserve"> </w:t>
      </w:r>
      <w:r w:rsidR="00C25E61">
        <w:rPr>
          <w:sz w:val="28"/>
          <w:szCs w:val="28"/>
        </w:rPr>
        <w:t>4,71 процента, доля неналоговых доходов -6,16 процента</w:t>
      </w:r>
      <w:r w:rsidR="00C25E61" w:rsidRPr="00291CEF">
        <w:rPr>
          <w:sz w:val="28"/>
          <w:szCs w:val="28"/>
        </w:rPr>
        <w:t>.</w:t>
      </w:r>
      <w:r w:rsidR="00C25E61" w:rsidRPr="000A772A">
        <w:rPr>
          <w:sz w:val="28"/>
          <w:szCs w:val="28"/>
        </w:rPr>
        <w:t xml:space="preserve"> </w:t>
      </w:r>
    </w:p>
    <w:p w:rsidR="00C25E61" w:rsidRPr="00C25E61" w:rsidRDefault="00820837" w:rsidP="00C25E61">
      <w:pPr>
        <w:spacing w:after="0" w:line="240" w:lineRule="auto"/>
        <w:ind w:firstLine="426"/>
        <w:jc w:val="both"/>
        <w:rPr>
          <w:sz w:val="28"/>
          <w:szCs w:val="28"/>
        </w:rPr>
      </w:pPr>
      <w:r w:rsidRPr="00820837">
        <w:t xml:space="preserve"> </w:t>
      </w:r>
      <w:r w:rsidR="00A64D97"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C25E61" w:rsidRPr="00C25E61">
        <w:t xml:space="preserve"> </w:t>
      </w:r>
      <w:r w:rsidR="00C25E61" w:rsidRPr="00C25E61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Грачевского сельсовета за I полугодие 2019 года составили 43 898,77 тыс. рублей. Кассовое исполнение   расходов бюджета за отчетный период составило 5 926,81 тыс. рублей или 13,50 процента от уточненных годовых плановых назначений.  </w:t>
      </w:r>
    </w:p>
    <w:p w:rsidR="00C25E61" w:rsidRPr="00C462D0" w:rsidRDefault="00C25E61" w:rsidP="00C25E61">
      <w:pPr>
        <w:spacing w:after="0" w:line="240" w:lineRule="auto"/>
        <w:ind w:firstLine="426"/>
        <w:jc w:val="both"/>
        <w:rPr>
          <w:sz w:val="28"/>
          <w:szCs w:val="28"/>
        </w:rPr>
      </w:pPr>
      <w:r w:rsidRPr="00C25E61">
        <w:rPr>
          <w:sz w:val="28"/>
          <w:szCs w:val="28"/>
        </w:rPr>
        <w:t xml:space="preserve">К уровню расходов аналогичного периода прошлого года отмечено увеличение на 4,90 процента или на 276,67 тыс. рублей. </w:t>
      </w:r>
      <w:r w:rsidR="00BE5CF1" w:rsidRPr="00C462D0">
        <w:rPr>
          <w:sz w:val="28"/>
          <w:szCs w:val="28"/>
        </w:rPr>
        <w:t xml:space="preserve"> </w:t>
      </w:r>
    </w:p>
    <w:p w:rsidR="00C25E61" w:rsidRPr="00C462D0" w:rsidRDefault="00C462D0" w:rsidP="00BE5CF1">
      <w:pPr>
        <w:spacing w:after="0" w:line="240" w:lineRule="auto"/>
        <w:ind w:firstLine="426"/>
        <w:jc w:val="both"/>
        <w:rPr>
          <w:sz w:val="28"/>
          <w:szCs w:val="28"/>
        </w:rPr>
      </w:pPr>
      <w:r w:rsidRPr="00C462D0"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общегосударственным вопросам – 55,51 процента,  жилищно-коммунальному хозяйству - 25,61 процента и национальной экономике - 15,53 процента.  </w:t>
      </w:r>
    </w:p>
    <w:p w:rsidR="00665F34" w:rsidRPr="00665F34" w:rsidRDefault="00A64D97" w:rsidP="009D637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665F34">
        <w:rPr>
          <w:sz w:val="28"/>
          <w:szCs w:val="28"/>
        </w:rPr>
        <w:t xml:space="preserve"> </w:t>
      </w:r>
      <w:r w:rsidR="00665F34" w:rsidRPr="00665F34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1 984,46 тыс.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665F34">
        <w:rPr>
          <w:sz w:val="28"/>
          <w:szCs w:val="28"/>
        </w:rPr>
        <w:t>По состоянию на 01.07</w:t>
      </w:r>
      <w:r w:rsidR="00FB3BA9" w:rsidRPr="00FB3BA9">
        <w:rPr>
          <w:sz w:val="28"/>
          <w:szCs w:val="28"/>
        </w:rPr>
        <w:t xml:space="preserve">.2019 года муниципальный долг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FB3BA9" w:rsidRPr="00FB3BA9">
        <w:rPr>
          <w:sz w:val="28"/>
          <w:szCs w:val="28"/>
        </w:rPr>
        <w:t>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010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504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010504">
        <w:rPr>
          <w:rFonts w:ascii="Times New Roman" w:hAnsi="Times New Roman" w:cs="Times New Roman"/>
          <w:sz w:val="28"/>
          <w:szCs w:val="28"/>
        </w:rPr>
        <w:t>угодие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010504" w:rsidRPr="0001050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Pr="004F49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Советом депутатов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0504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072AE"/>
    <w:rsid w:val="00115FA9"/>
    <w:rsid w:val="00133190"/>
    <w:rsid w:val="00161286"/>
    <w:rsid w:val="001A3ED8"/>
    <w:rsid w:val="001B03B7"/>
    <w:rsid w:val="001B406E"/>
    <w:rsid w:val="001B6944"/>
    <w:rsid w:val="001D2147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838B8"/>
    <w:rsid w:val="002A1D3E"/>
    <w:rsid w:val="002C4FB5"/>
    <w:rsid w:val="002F0A06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0FD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B55D2"/>
    <w:rsid w:val="005C3A95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65F34"/>
    <w:rsid w:val="00671AD3"/>
    <w:rsid w:val="00691EA6"/>
    <w:rsid w:val="00697249"/>
    <w:rsid w:val="006A7FED"/>
    <w:rsid w:val="006B0DBF"/>
    <w:rsid w:val="006B2B89"/>
    <w:rsid w:val="006B6ABB"/>
    <w:rsid w:val="006E425C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8780A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B94"/>
    <w:rsid w:val="00BC0C8D"/>
    <w:rsid w:val="00BC6363"/>
    <w:rsid w:val="00BD1BF3"/>
    <w:rsid w:val="00BE3D5B"/>
    <w:rsid w:val="00BE5CF1"/>
    <w:rsid w:val="00C05BEB"/>
    <w:rsid w:val="00C16D43"/>
    <w:rsid w:val="00C22055"/>
    <w:rsid w:val="00C2335A"/>
    <w:rsid w:val="00C25332"/>
    <w:rsid w:val="00C25CD6"/>
    <w:rsid w:val="00C25E61"/>
    <w:rsid w:val="00C26155"/>
    <w:rsid w:val="00C34714"/>
    <w:rsid w:val="00C45AB2"/>
    <w:rsid w:val="00C462D0"/>
    <w:rsid w:val="00C4681C"/>
    <w:rsid w:val="00C547D8"/>
    <w:rsid w:val="00C5749B"/>
    <w:rsid w:val="00C70356"/>
    <w:rsid w:val="00C710D8"/>
    <w:rsid w:val="00C90DC8"/>
    <w:rsid w:val="00CA35C0"/>
    <w:rsid w:val="00CA517E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05DC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B6D8B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D8FF-239C-49B4-B2FF-D83BE097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21</cp:revision>
  <cp:lastPrinted>2019-06-25T08:06:00Z</cp:lastPrinted>
  <dcterms:created xsi:type="dcterms:W3CDTF">2019-06-25T11:03:00Z</dcterms:created>
  <dcterms:modified xsi:type="dcterms:W3CDTF">2020-01-14T07:15:00Z</dcterms:modified>
</cp:coreProperties>
</file>