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B0" w:rsidRDefault="00C670B0" w:rsidP="00C670B0">
      <w:pPr>
        <w:pStyle w:val="2"/>
        <w:ind w:left="284" w:right="-284"/>
      </w:pPr>
      <w:r>
        <w:t>отчет</w:t>
      </w:r>
    </w:p>
    <w:p w:rsidR="00755BA0" w:rsidRDefault="00C670B0" w:rsidP="00C670B0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</w:t>
      </w:r>
      <w:r w:rsidRPr="00406A37">
        <w:t xml:space="preserve">«Оперативный анализ исполнения бюджета  Грачевского муниципального района Ставропольского края за </w:t>
      </w:r>
      <w:r w:rsidR="00C07F48">
        <w:t>1 квартал 2019</w:t>
      </w:r>
      <w:r w:rsidRPr="00406A37">
        <w:t xml:space="preserve"> года»</w:t>
      </w:r>
    </w:p>
    <w:p w:rsidR="00755BA0" w:rsidRPr="00DB6EAA" w:rsidRDefault="00755BA0" w:rsidP="00755BA0">
      <w:pPr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755BA0" w:rsidRPr="00ED0F1B" w:rsidTr="00E377D2">
        <w:trPr>
          <w:trHeight w:val="256"/>
        </w:trPr>
        <w:tc>
          <w:tcPr>
            <w:tcW w:w="3240" w:type="dxa"/>
          </w:tcPr>
          <w:p w:rsidR="00755BA0" w:rsidRPr="00ED0F1B" w:rsidRDefault="00755BA0" w:rsidP="00E377D2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755BA0" w:rsidRPr="00ED0F1B" w:rsidRDefault="00755BA0" w:rsidP="00E377D2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755BA0" w:rsidRPr="00ED0F1B" w:rsidRDefault="00755BA0" w:rsidP="004220E9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D0F1B">
              <w:rPr>
                <w:rFonts w:ascii="Times New Roman" w:hAnsi="Times New Roman" w:cs="Times New Roman"/>
                <w:sz w:val="28"/>
              </w:rPr>
              <w:t>«</w:t>
            </w:r>
            <w:r w:rsidR="004220E9">
              <w:rPr>
                <w:rFonts w:ascii="Times New Roman" w:hAnsi="Times New Roman" w:cs="Times New Roman"/>
                <w:sz w:val="28"/>
              </w:rPr>
              <w:t>30</w:t>
            </w:r>
            <w:r w:rsidRPr="00ED0F1B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220E9">
              <w:rPr>
                <w:rFonts w:ascii="Times New Roman" w:hAnsi="Times New Roman" w:cs="Times New Roman"/>
                <w:sz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4220E9">
              <w:rPr>
                <w:rFonts w:ascii="Times New Roman" w:hAnsi="Times New Roman" w:cs="Times New Roman"/>
                <w:sz w:val="28"/>
              </w:rPr>
              <w:t>19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755BA0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BA0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3B6">
        <w:rPr>
          <w:rFonts w:ascii="Times New Roman" w:hAnsi="Times New Roman" w:cs="Times New Roman"/>
          <w:sz w:val="28"/>
          <w:szCs w:val="28"/>
        </w:rPr>
        <w:t>Основание для проведения экспертно-аналитического мероприятия</w:t>
      </w:r>
      <w:r w:rsidR="004220E9" w:rsidRPr="004220E9">
        <w:rPr>
          <w:rFonts w:ascii="Times New Roman" w:hAnsi="Times New Roman" w:cs="Times New Roman"/>
          <w:sz w:val="28"/>
          <w:szCs w:val="28"/>
        </w:rPr>
        <w:t>ч.2 статьи 9 Федерального закона от 07.02.2011 г. № 6-ФЗ "Об общих принципах организации и деятельности контрольно-счетных органов субъектов Российской Федерации и муниципальных образований", п. 55 Положения о бюджетном процессе в Грачевском муниципальном районе Ставропольского края, утвержденного решением Совета Грачевского муниципального района    от 03.10.2017 № 289-III, п. 1.4 Плана работы Контрольно-счетной комиссии Грачевского муниципального района Ставропольского края</w:t>
      </w:r>
      <w:proofErr w:type="gramEnd"/>
      <w:r w:rsidR="004220E9" w:rsidRPr="004220E9">
        <w:rPr>
          <w:rFonts w:ascii="Times New Roman" w:hAnsi="Times New Roman" w:cs="Times New Roman"/>
          <w:sz w:val="28"/>
          <w:szCs w:val="28"/>
        </w:rPr>
        <w:t xml:space="preserve"> на 2019 год, ст. 8 Положения о Контрольно-счетной комиссии Грачевского муниципального района, утвержденного Решением Совета Грачевского муниципального района Ставропольского края от 19.06.2018  № 49, распоряжение председателя Контрольно-счетной комиссии № 26 от 17.04.2019 г</w:t>
      </w:r>
      <w:r w:rsidR="00C670B0" w:rsidRPr="00C670B0">
        <w:rPr>
          <w:rFonts w:ascii="Times New Roman" w:hAnsi="Times New Roman" w:cs="Times New Roman"/>
          <w:sz w:val="28"/>
          <w:szCs w:val="28"/>
        </w:rPr>
        <w:t>.</w:t>
      </w:r>
    </w:p>
    <w:p w:rsidR="00755BA0" w:rsidRPr="00ED0F1B" w:rsidRDefault="00755BA0" w:rsidP="00755BA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C670B0" w:rsidRPr="00C670B0" w:rsidRDefault="00C670B0" w:rsidP="00C670B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0B0"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поступления денежных средств и их расходования в ходе исполнения бюджета;</w:t>
      </w:r>
    </w:p>
    <w:p w:rsidR="00C670B0" w:rsidRPr="00C670B0" w:rsidRDefault="00C670B0" w:rsidP="00C670B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0B0">
        <w:rPr>
          <w:rFonts w:ascii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C670B0" w:rsidRPr="00C670B0" w:rsidRDefault="00C670B0" w:rsidP="00C670B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0B0">
        <w:rPr>
          <w:rFonts w:ascii="Times New Roman" w:hAnsi="Times New Roman" w:cs="Times New Roman"/>
          <w:sz w:val="28"/>
          <w:szCs w:val="28"/>
        </w:rPr>
        <w:t>- проведение анализа фактических показателей и сравнения их с показателями, утвержденными решением о бюджете на очередной финансовый год и плановый период (с последующими изменениями), сводной бюджетной росписью расходов бюджета и источников финансирования дефицита бюджета,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C670B0" w:rsidRDefault="00C670B0" w:rsidP="00C670B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0B0">
        <w:rPr>
          <w:rFonts w:ascii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755BA0" w:rsidRPr="00ED0F1B" w:rsidRDefault="00755BA0" w:rsidP="00C670B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</w:t>
      </w:r>
      <w:r w:rsidR="004220E9" w:rsidRPr="004220E9">
        <w:rPr>
          <w:rFonts w:ascii="Times New Roman" w:hAnsi="Times New Roman" w:cs="Times New Roman"/>
          <w:sz w:val="28"/>
          <w:szCs w:val="28"/>
        </w:rPr>
        <w:t>отчет об исполнении бюджета  Грачевского муниципального р</w:t>
      </w:r>
      <w:r w:rsidR="004220E9">
        <w:rPr>
          <w:rFonts w:ascii="Times New Roman" w:hAnsi="Times New Roman" w:cs="Times New Roman"/>
          <w:sz w:val="28"/>
          <w:szCs w:val="28"/>
        </w:rPr>
        <w:t>айона Ставропольского края за I </w:t>
      </w:r>
      <w:r w:rsidR="004220E9" w:rsidRPr="004220E9">
        <w:rPr>
          <w:rFonts w:ascii="Times New Roman" w:hAnsi="Times New Roman" w:cs="Times New Roman"/>
          <w:sz w:val="28"/>
          <w:szCs w:val="28"/>
        </w:rPr>
        <w:t>квартал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BA0" w:rsidRPr="00ED0F1B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</w:t>
      </w:r>
      <w:r w:rsidR="00C670B0" w:rsidRPr="00C670B0">
        <w:rPr>
          <w:rFonts w:ascii="Times New Roman" w:hAnsi="Times New Roman" w:cs="Times New Roman"/>
          <w:sz w:val="28"/>
          <w:szCs w:val="28"/>
        </w:rPr>
        <w:t>финансовое управление администрации Грачевского муниципального района, как орган, организующий исполнение бюджета Грачевского муниципального района (далее – финансовое управление)</w:t>
      </w:r>
      <w:r w:rsidR="00C670B0">
        <w:rPr>
          <w:rFonts w:ascii="Times New Roman" w:hAnsi="Times New Roman" w:cs="Times New Roman"/>
          <w:sz w:val="28"/>
          <w:szCs w:val="28"/>
        </w:rPr>
        <w:t>.</w:t>
      </w:r>
    </w:p>
    <w:p w:rsidR="00755BA0" w:rsidRPr="00ED0F1B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Проверяемый  период: </w:t>
      </w:r>
      <w:r w:rsidR="004220E9" w:rsidRPr="004220E9">
        <w:rPr>
          <w:rFonts w:ascii="Times New Roman" w:hAnsi="Times New Roman" w:cs="Times New Roman"/>
          <w:sz w:val="28"/>
          <w:szCs w:val="28"/>
        </w:rPr>
        <w:t>I квартал 2019 года</w:t>
      </w:r>
      <w:r w:rsidRPr="00ED0F1B">
        <w:rPr>
          <w:rFonts w:ascii="Times New Roman" w:hAnsi="Times New Roman" w:cs="Times New Roman"/>
          <w:sz w:val="28"/>
          <w:szCs w:val="28"/>
        </w:rPr>
        <w:t>.</w:t>
      </w:r>
    </w:p>
    <w:p w:rsidR="00755BA0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lastRenderedPageBreak/>
        <w:t xml:space="preserve">Срок  проведения экспертно-аналитического мероприятия: </w:t>
      </w:r>
      <w:r w:rsidR="004220E9">
        <w:rPr>
          <w:rFonts w:ascii="Times New Roman" w:hAnsi="Times New Roman" w:cs="Times New Roman"/>
          <w:sz w:val="28"/>
          <w:szCs w:val="28"/>
        </w:rPr>
        <w:t>с 17 по 30 </w:t>
      </w:r>
      <w:r w:rsidR="004220E9" w:rsidRPr="004220E9">
        <w:rPr>
          <w:rFonts w:ascii="Times New Roman" w:hAnsi="Times New Roman" w:cs="Times New Roman"/>
          <w:sz w:val="28"/>
          <w:szCs w:val="28"/>
        </w:rPr>
        <w:t>апреля 2019 года</w:t>
      </w:r>
      <w:r w:rsidRPr="00ED0F1B">
        <w:rPr>
          <w:rFonts w:ascii="Times New Roman" w:hAnsi="Times New Roman" w:cs="Times New Roman"/>
          <w:sz w:val="28"/>
          <w:szCs w:val="28"/>
        </w:rPr>
        <w:t>.</w:t>
      </w:r>
    </w:p>
    <w:p w:rsidR="00C670B0" w:rsidRDefault="00C670B0" w:rsidP="00B64DB1">
      <w:pPr>
        <w:pStyle w:val="a8"/>
        <w:tabs>
          <w:tab w:val="left" w:pos="284"/>
          <w:tab w:val="left" w:pos="567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D864A2" w:rsidRDefault="005551B3" w:rsidP="00C670B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экспертно-аналитического мероприятия</w:t>
      </w:r>
      <w:r w:rsidR="00A93CA6" w:rsidRPr="00A93CA6">
        <w:rPr>
          <w:sz w:val="28"/>
          <w:szCs w:val="28"/>
        </w:rPr>
        <w:t xml:space="preserve"> установлено следующее</w:t>
      </w:r>
      <w:r w:rsidR="00815E2C" w:rsidRPr="002943B6">
        <w:rPr>
          <w:sz w:val="28"/>
          <w:szCs w:val="28"/>
        </w:rPr>
        <w:t>:</w:t>
      </w:r>
    </w:p>
    <w:p w:rsidR="001A2589" w:rsidRPr="001A2589" w:rsidRDefault="004220E9" w:rsidP="00C6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20E9">
        <w:rPr>
          <w:rFonts w:ascii="Times New Roman" w:eastAsia="Times New Roman" w:hAnsi="Times New Roman" w:cs="Times New Roman"/>
          <w:bCs/>
          <w:sz w:val="28"/>
          <w:szCs w:val="28"/>
        </w:rPr>
        <w:t>Отчет об исполнении бюджета Грачевского муниципального района Ставропольского края за I квартал 2019 года (далее – Отчет) представлен администрацией Грачевского муниципального района Ставропольского края в Контрольно-счетную комиссию Грачевского муниципального района (далее - КСК) 17 апреля 2019 года, в срок, установленный пунктом 55 Положения о бюджетном процессе в Грачевском муниципальном районе Ставропольского края</w:t>
      </w:r>
      <w:r w:rsidR="001A2589" w:rsidRPr="001A25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A2589" w:rsidRPr="001A2589" w:rsidRDefault="004220E9" w:rsidP="00C6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20E9">
        <w:rPr>
          <w:rFonts w:ascii="Times New Roman" w:eastAsia="Times New Roman" w:hAnsi="Times New Roman" w:cs="Times New Roman"/>
          <w:sz w:val="28"/>
          <w:szCs w:val="28"/>
        </w:rPr>
        <w:t>В соответствии с   пунктом 5 статьи 264.2 Бюджетного кодекса РФ отчет об исполнении бюджета за I квартал 2019 г. утвержден распоряжением администрации Грачевского муниципального района от 03 апреля 2019 года № 29-р. Одновременно с отчетом об исполнении бюджета за I квартал 2019 г. представлены документы в соответствии с пунктом 56 Положения о бюджетном процессе в Грачевском муниципальном районе Ставропольского края</w:t>
      </w:r>
      <w:r w:rsidR="001A2589" w:rsidRPr="001A258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A2589" w:rsidRPr="001A2589" w:rsidRDefault="001A2589" w:rsidP="00C6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Согласно данным Отчета </w:t>
      </w:r>
      <w:r w:rsidRPr="001A2589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доходы 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>бюджета муниципального района</w:t>
      </w:r>
      <w:r w:rsidRPr="001A25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220E9">
        <w:rPr>
          <w:rFonts w:ascii="Times New Roman" w:eastAsia="Times New Roman" w:hAnsi="Times New Roman" w:cs="Times New Roman"/>
          <w:spacing w:val="-4"/>
          <w:sz w:val="28"/>
          <w:szCs w:val="28"/>
        </w:rPr>
        <w:t>I </w:t>
      </w:r>
      <w:r w:rsidR="004220E9" w:rsidRPr="004220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квартал 2019 года </w:t>
      </w:r>
      <w:r w:rsidRPr="001A258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составили </w:t>
      </w:r>
      <w:r w:rsidR="004220E9" w:rsidRPr="004220E9">
        <w:rPr>
          <w:rFonts w:ascii="Times New Roman" w:eastAsia="Times New Roman" w:hAnsi="Times New Roman" w:cs="Times New Roman"/>
          <w:bCs/>
          <w:sz w:val="28"/>
          <w:szCs w:val="28"/>
        </w:rPr>
        <w:t xml:space="preserve">188 217,01 </w:t>
      </w:r>
      <w:r w:rsidR="00C670B0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</w:t>
      </w:r>
      <w:r w:rsidRPr="001A2589">
        <w:rPr>
          <w:rFonts w:ascii="Times New Roman" w:eastAsia="Times New Roman" w:hAnsi="Times New Roman" w:cs="Times New Roman"/>
          <w:bCs/>
          <w:sz w:val="28"/>
          <w:szCs w:val="28"/>
        </w:rPr>
        <w:t>рублей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4220E9">
        <w:rPr>
          <w:rFonts w:ascii="Times New Roman" w:eastAsia="Times New Roman" w:hAnsi="Times New Roman" w:cs="Times New Roman"/>
          <w:sz w:val="28"/>
          <w:szCs w:val="28"/>
        </w:rPr>
        <w:t>23,97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 процента к годовому объему утвержденных назначений, что на </w:t>
      </w:r>
      <w:r w:rsidR="004220E9">
        <w:rPr>
          <w:rFonts w:ascii="Times New Roman" w:eastAsia="Times New Roman" w:hAnsi="Times New Roman" w:cs="Times New Roman"/>
          <w:sz w:val="28"/>
          <w:szCs w:val="28"/>
        </w:rPr>
        <w:t>12,02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 процента выше объема поступлений за аналогичный период 201</w:t>
      </w:r>
      <w:r w:rsidR="004220E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A2589" w:rsidRPr="001A2589" w:rsidRDefault="001A2589" w:rsidP="00C6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589">
        <w:rPr>
          <w:rFonts w:ascii="Times New Roman" w:eastAsia="Times New Roman" w:hAnsi="Times New Roman" w:cs="Times New Roman"/>
          <w:bCs/>
          <w:sz w:val="28"/>
          <w:szCs w:val="28"/>
        </w:rPr>
        <w:t>Налоговые доходы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района </w:t>
      </w:r>
      <w:r w:rsidRPr="001A258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составили             </w:t>
      </w:r>
      <w:r w:rsidR="004220E9">
        <w:rPr>
          <w:rFonts w:ascii="Times New Roman" w:eastAsia="Times New Roman" w:hAnsi="Times New Roman" w:cs="Times New Roman"/>
          <w:sz w:val="28"/>
          <w:szCs w:val="28"/>
        </w:rPr>
        <w:t>29 </w:t>
      </w:r>
      <w:r w:rsidR="004220E9" w:rsidRPr="004220E9">
        <w:rPr>
          <w:rFonts w:ascii="Times New Roman" w:eastAsia="Times New Roman" w:hAnsi="Times New Roman" w:cs="Times New Roman"/>
          <w:sz w:val="28"/>
          <w:szCs w:val="28"/>
        </w:rPr>
        <w:t xml:space="preserve">366,71 </w:t>
      </w:r>
      <w:r w:rsidRPr="001A2589">
        <w:rPr>
          <w:rFonts w:ascii="Times New Roman" w:eastAsia="Times New Roman" w:hAnsi="Times New Roman" w:cs="Times New Roman"/>
          <w:bCs/>
          <w:sz w:val="28"/>
          <w:szCs w:val="28"/>
        </w:rPr>
        <w:t>тыс. рублей</w:t>
      </w:r>
      <w:r w:rsidR="00C670B0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4220E9">
        <w:rPr>
          <w:rFonts w:ascii="Times New Roman" w:eastAsia="Times New Roman" w:hAnsi="Times New Roman" w:cs="Times New Roman"/>
          <w:sz w:val="28"/>
          <w:szCs w:val="28"/>
        </w:rPr>
        <w:t>21,47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 процента к уточненному годовому объему утвержденных налоговых поступлений, что на </w:t>
      </w:r>
      <w:r w:rsidR="004220E9" w:rsidRPr="004220E9">
        <w:rPr>
          <w:rFonts w:ascii="Times New Roman" w:eastAsia="Times New Roman" w:hAnsi="Times New Roman" w:cs="Times New Roman"/>
          <w:sz w:val="28"/>
          <w:szCs w:val="28"/>
        </w:rPr>
        <w:t>5 426,67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4220E9">
        <w:rPr>
          <w:rFonts w:ascii="Times New Roman" w:eastAsia="Times New Roman" w:hAnsi="Times New Roman" w:cs="Times New Roman"/>
          <w:sz w:val="28"/>
          <w:szCs w:val="28"/>
        </w:rPr>
        <w:t>15,60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 процента </w:t>
      </w:r>
      <w:r w:rsidR="004220E9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 объема налоговых поступлений за аналогичный период 201</w:t>
      </w:r>
      <w:r w:rsidR="004220E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A2589" w:rsidRPr="001A2589" w:rsidRDefault="001A2589" w:rsidP="00C6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589">
        <w:rPr>
          <w:rFonts w:ascii="Times New Roman" w:eastAsia="Times New Roman" w:hAnsi="Times New Roman" w:cs="Times New Roman"/>
          <w:bCs/>
          <w:sz w:val="28"/>
          <w:szCs w:val="28"/>
        </w:rPr>
        <w:t>Неналоговые доходы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района </w:t>
      </w:r>
      <w:r w:rsidRPr="001A258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составили           </w:t>
      </w:r>
      <w:r w:rsidR="004220E9" w:rsidRPr="004220E9">
        <w:rPr>
          <w:rFonts w:ascii="Times New Roman" w:eastAsia="Times New Roman" w:hAnsi="Times New Roman" w:cs="Times New Roman"/>
          <w:sz w:val="28"/>
          <w:szCs w:val="28"/>
        </w:rPr>
        <w:t xml:space="preserve">10 162,11 </w:t>
      </w:r>
      <w:r w:rsidRPr="001A2589">
        <w:rPr>
          <w:rFonts w:ascii="Times New Roman" w:eastAsia="Times New Roman" w:hAnsi="Times New Roman" w:cs="Times New Roman"/>
          <w:bCs/>
          <w:sz w:val="28"/>
          <w:szCs w:val="28"/>
        </w:rPr>
        <w:t>тыс. рублей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4220E9">
        <w:rPr>
          <w:rFonts w:ascii="Times New Roman" w:eastAsia="Times New Roman" w:hAnsi="Times New Roman" w:cs="Times New Roman"/>
          <w:sz w:val="28"/>
          <w:szCs w:val="28"/>
        </w:rPr>
        <w:t>35,87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 процента к уточненному годовому объему утвержденных неналоговых поступлений, что на </w:t>
      </w:r>
      <w:r w:rsidR="004220E9" w:rsidRPr="004220E9">
        <w:rPr>
          <w:rFonts w:ascii="Times New Roman" w:eastAsia="Times New Roman" w:hAnsi="Times New Roman" w:cs="Times New Roman"/>
          <w:sz w:val="28"/>
          <w:szCs w:val="28"/>
        </w:rPr>
        <w:t xml:space="preserve">5 021,78 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4220E9">
        <w:rPr>
          <w:rFonts w:ascii="Times New Roman" w:eastAsia="Times New Roman" w:hAnsi="Times New Roman" w:cs="Times New Roman"/>
          <w:sz w:val="28"/>
          <w:szCs w:val="28"/>
        </w:rPr>
        <w:t>97,69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 процента </w:t>
      </w:r>
      <w:r w:rsidR="00C670B0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 объема неналоговых поступлений за аналогичный период 201</w:t>
      </w:r>
      <w:r w:rsidR="004220E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A2589" w:rsidRPr="001A2589" w:rsidRDefault="001A2589" w:rsidP="00C6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589">
        <w:rPr>
          <w:rFonts w:ascii="Times New Roman" w:eastAsia="Times New Roman" w:hAnsi="Times New Roman" w:cs="Times New Roman"/>
          <w:bCs/>
          <w:sz w:val="28"/>
          <w:szCs w:val="28"/>
        </w:rPr>
        <w:t>Безвозмездные поступления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 в бюджет муниципального района </w:t>
      </w:r>
      <w:r w:rsidRPr="001A258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составили </w:t>
      </w:r>
      <w:r w:rsidR="004220E9" w:rsidRPr="004220E9">
        <w:rPr>
          <w:rFonts w:ascii="Times New Roman" w:eastAsia="Times New Roman" w:hAnsi="Times New Roman" w:cs="Times New Roman"/>
          <w:bCs/>
          <w:sz w:val="28"/>
          <w:szCs w:val="28"/>
        </w:rPr>
        <w:t xml:space="preserve">148 688,19 </w:t>
      </w:r>
      <w:r w:rsidRPr="001A2589">
        <w:rPr>
          <w:rFonts w:ascii="Times New Roman" w:eastAsia="Times New Roman" w:hAnsi="Times New Roman" w:cs="Times New Roman"/>
          <w:bCs/>
          <w:sz w:val="28"/>
          <w:szCs w:val="28"/>
        </w:rPr>
        <w:t>тыс. рублей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4220E9">
        <w:rPr>
          <w:rFonts w:ascii="Times New Roman" w:eastAsia="Times New Roman" w:hAnsi="Times New Roman" w:cs="Times New Roman"/>
          <w:sz w:val="28"/>
          <w:szCs w:val="28"/>
        </w:rPr>
        <w:t>23,97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 процента к утвержденному годовому объему безвозмездных поступлений, что на </w:t>
      </w:r>
      <w:r w:rsidR="004220E9" w:rsidRPr="004220E9">
        <w:rPr>
          <w:rFonts w:ascii="Times New Roman" w:eastAsia="Times New Roman" w:hAnsi="Times New Roman" w:cs="Times New Roman"/>
          <w:sz w:val="28"/>
          <w:szCs w:val="28"/>
        </w:rPr>
        <w:t xml:space="preserve">20 602,13 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4220E9">
        <w:rPr>
          <w:rFonts w:ascii="Times New Roman" w:eastAsia="Times New Roman" w:hAnsi="Times New Roman" w:cs="Times New Roman"/>
          <w:sz w:val="28"/>
          <w:szCs w:val="28"/>
        </w:rPr>
        <w:t>16,08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 процента </w:t>
      </w:r>
      <w:r w:rsidR="004220E9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 объема безвозмездных поступлений за аналогичный период 201</w:t>
      </w:r>
      <w:r w:rsidR="004220E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A2589" w:rsidRPr="001A2589" w:rsidRDefault="001A2589" w:rsidP="006E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>Кассовые</w:t>
      </w:r>
      <w:r w:rsidRPr="001A258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расходы </w:t>
      </w:r>
      <w:r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бюджета муниципального района 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220E9" w:rsidRPr="004220E9">
        <w:rPr>
          <w:rFonts w:ascii="Times New Roman" w:eastAsia="Times New Roman" w:hAnsi="Times New Roman" w:cs="Times New Roman"/>
          <w:sz w:val="28"/>
          <w:szCs w:val="28"/>
        </w:rPr>
        <w:t xml:space="preserve">I квартал 2019 года </w:t>
      </w:r>
      <w:r w:rsidRPr="001A258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составили </w:t>
      </w:r>
      <w:r w:rsidR="004220E9" w:rsidRPr="004220E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178 592,62 </w:t>
      </w:r>
      <w:r w:rsidRPr="001A258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тыс. рублей </w:t>
      </w:r>
      <w:r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или </w:t>
      </w:r>
      <w:r w:rsidR="004220E9">
        <w:rPr>
          <w:rFonts w:ascii="Times New Roman" w:eastAsia="Times New Roman" w:hAnsi="Times New Roman" w:cs="Times New Roman"/>
          <w:spacing w:val="-4"/>
          <w:sz w:val="28"/>
          <w:szCs w:val="28"/>
        </w:rPr>
        <w:t>21,96</w:t>
      </w:r>
      <w:r w:rsidR="006E774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>процента</w:t>
      </w:r>
      <w:r w:rsidRPr="001A2589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 уточненному годовому объему бюджетных назначений, что на </w:t>
      </w:r>
      <w:r w:rsidR="004220E9" w:rsidRPr="004220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12 330,95 </w:t>
      </w:r>
      <w:r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тыс. рублей или </w:t>
      </w:r>
      <w:r w:rsidR="004220E9">
        <w:rPr>
          <w:rFonts w:ascii="Times New Roman" w:eastAsia="Times New Roman" w:hAnsi="Times New Roman" w:cs="Times New Roman"/>
          <w:spacing w:val="-4"/>
          <w:sz w:val="28"/>
          <w:szCs w:val="28"/>
        </w:rPr>
        <w:t>7,42</w:t>
      </w:r>
      <w:r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>процента</w:t>
      </w:r>
      <w:r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выше расходов бюджета за аналогичный период 201</w:t>
      </w:r>
      <w:r w:rsidR="004220E9">
        <w:rPr>
          <w:rFonts w:ascii="Times New Roman" w:eastAsia="Times New Roman" w:hAnsi="Times New Roman" w:cs="Times New Roman"/>
          <w:spacing w:val="-4"/>
          <w:sz w:val="28"/>
          <w:szCs w:val="28"/>
        </w:rPr>
        <w:t>8</w:t>
      </w:r>
      <w:r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года.</w:t>
      </w:r>
    </w:p>
    <w:p w:rsidR="001A2589" w:rsidRPr="001A2589" w:rsidRDefault="006E774C" w:rsidP="006E774C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ab/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В структуре расходов муниципального бюджета за отчетный период наибольший удельный вес занимают расходы на образование – </w:t>
      </w:r>
      <w:r w:rsidR="004220E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>45,23</w:t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 </w:t>
      </w:r>
      <w:r w:rsidR="001A2589" w:rsidRPr="001A258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процента</w:t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, социальную политику – </w:t>
      </w:r>
      <w:r w:rsidR="004220E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>33,11</w:t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 </w:t>
      </w:r>
      <w:r w:rsidR="001A2589" w:rsidRPr="001A258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процента</w:t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1A2589" w:rsidRPr="001A2589" w:rsidRDefault="006E774C" w:rsidP="006E77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ab/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</w:t>
      </w:r>
      <w:r w:rsidR="006C6038">
        <w:rPr>
          <w:rFonts w:ascii="Times New Roman" w:eastAsia="Times New Roman" w:hAnsi="Times New Roman" w:cs="Times New Roman"/>
          <w:spacing w:val="-4"/>
          <w:sz w:val="28"/>
          <w:szCs w:val="28"/>
        </w:rPr>
        <w:t>двум муниципальным</w:t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программ</w:t>
      </w:r>
      <w:r w:rsidR="006C6038">
        <w:rPr>
          <w:rFonts w:ascii="Times New Roman" w:eastAsia="Times New Roman" w:hAnsi="Times New Roman" w:cs="Times New Roman"/>
          <w:spacing w:val="-4"/>
          <w:sz w:val="28"/>
          <w:szCs w:val="28"/>
        </w:rPr>
        <w:t>ам:</w:t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</w:t>
      </w:r>
      <w:r w:rsidR="006C6038" w:rsidRPr="006C6038">
        <w:rPr>
          <w:rFonts w:ascii="Times New Roman" w:eastAsia="Times New Roman" w:hAnsi="Times New Roman" w:cs="Times New Roman"/>
          <w:spacing w:val="-4"/>
          <w:sz w:val="28"/>
          <w:szCs w:val="28"/>
        </w:rPr>
        <w:t>Построение и развитие на территории Грачевского муниципального района аппаратно-программного комплекса "Безопасный город" и входящие в него подсистемы</w:t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  <w:r w:rsidR="006C60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</w:t>
      </w:r>
      <w:r w:rsidR="006C6038" w:rsidRPr="006C6038">
        <w:rPr>
          <w:rFonts w:ascii="Times New Roman" w:eastAsia="Times New Roman" w:hAnsi="Times New Roman" w:cs="Times New Roman"/>
          <w:spacing w:val="-4"/>
          <w:sz w:val="28"/>
          <w:szCs w:val="28"/>
        </w:rPr>
        <w:t>«Межнациональные отношения, профилактика правонарушений, терроризма, экстремизма на территории Грачевского муниципального района Ставропольского края»</w:t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кассовые расходы за отчетный период  не производились. </w:t>
      </w:r>
    </w:p>
    <w:p w:rsidR="001A2589" w:rsidRDefault="006E774C" w:rsidP="006E774C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C6038" w:rsidRPr="006C6038">
        <w:rPr>
          <w:rFonts w:ascii="Times New Roman" w:eastAsia="Times New Roman" w:hAnsi="Times New Roman" w:cs="Times New Roman"/>
          <w:sz w:val="28"/>
          <w:szCs w:val="28"/>
        </w:rPr>
        <w:t>Бюджет Грачевского муниципального района за I квартал 2019 года исполнен с профицитом в сумме 9 624,39 тыс. рублей</w:t>
      </w:r>
      <w:r w:rsidR="001A2589" w:rsidRPr="001A258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A2589" w:rsidRPr="001A2589">
        <w:rPr>
          <w:rFonts w:ascii="Times New Roman" w:eastAsia="Times New Roman" w:hAnsi="Times New Roman" w:cs="Times New Roman"/>
          <w:sz w:val="28"/>
          <w:szCs w:val="28"/>
        </w:rPr>
        <w:t xml:space="preserve">при утвержденном дефиците бюджета в размере </w:t>
      </w:r>
      <w:r w:rsidR="006C6038" w:rsidRPr="006C6038">
        <w:rPr>
          <w:rFonts w:ascii="Times New Roman" w:eastAsia="Times New Roman" w:hAnsi="Times New Roman" w:cs="Times New Roman"/>
          <w:sz w:val="28"/>
          <w:szCs w:val="28"/>
        </w:rPr>
        <w:t>26 242,13</w:t>
      </w:r>
      <w:r w:rsidR="006C6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589" w:rsidRPr="001A25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тыс. рублей</w:t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5BEF" w:rsidRPr="003E5BEF" w:rsidRDefault="006E774C" w:rsidP="006E774C">
      <w:pPr>
        <w:tabs>
          <w:tab w:val="left" w:pos="-411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5BEF" w:rsidRPr="003E5BEF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3E5BEF" w:rsidRPr="003E5BEF">
        <w:rPr>
          <w:rFonts w:ascii="Times New Roman" w:eastAsia="Times New Roman" w:hAnsi="Times New Roman" w:cs="Times New Roman"/>
          <w:color w:val="000000"/>
          <w:sz w:val="28"/>
          <w:szCs w:val="28"/>
        </w:rPr>
        <w:t>из бюджета Грачевского муниципального района Ставропольского края муниципальные гарантии не предоставлялись.</w:t>
      </w:r>
    </w:p>
    <w:p w:rsidR="001A2589" w:rsidRPr="001A2589" w:rsidRDefault="006C6038" w:rsidP="006E774C">
      <w:pPr>
        <w:tabs>
          <w:tab w:val="left" w:pos="-411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038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01.04.2019  численность муниципальных служащих и работников муниципальных учреждений Грачевского муниципального района по сравнению с аналогичным периодом прошлого года увеличилась на 12,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6 </w:t>
      </w:r>
      <w:r w:rsidRPr="006C6038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 составила 1608,4 человека</w:t>
      </w:r>
      <w:r w:rsidR="001A2589" w:rsidRPr="001A258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.</w:t>
      </w:r>
    </w:p>
    <w:p w:rsidR="001A2589" w:rsidRPr="001A2589" w:rsidRDefault="006E774C" w:rsidP="006E774C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Исполненный бюджет Грачевского муниципального района за </w:t>
      </w:r>
      <w:r w:rsidR="006C6038" w:rsidRPr="006C6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квартал 2019 </w:t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доходам и расходам и источникам финансирования дефицита бюджета сбалансирован.</w:t>
      </w:r>
    </w:p>
    <w:p w:rsidR="001A2589" w:rsidRDefault="006E774C" w:rsidP="006E774C">
      <w:pPr>
        <w:tabs>
          <w:tab w:val="left" w:pos="-411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 Грачевского муниципального района за </w:t>
      </w:r>
      <w:r w:rsidR="006C6038" w:rsidRPr="006C6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квартал 2019 </w:t>
      </w:r>
      <w:r w:rsidR="006C6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 в соответствии с требованиями и нормами действующего бюджетного законодательства Российской Федерации.</w:t>
      </w:r>
    </w:p>
    <w:p w:rsidR="001A2589" w:rsidRDefault="001A2589" w:rsidP="006E774C">
      <w:pPr>
        <w:tabs>
          <w:tab w:val="left" w:pos="-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774C">
        <w:rPr>
          <w:rFonts w:ascii="Times New Roman" w:hAnsi="Times New Roman" w:cs="Times New Roman"/>
          <w:sz w:val="28"/>
          <w:szCs w:val="28"/>
        </w:rPr>
        <w:tab/>
      </w:r>
      <w:r w:rsidRPr="002943B6">
        <w:rPr>
          <w:rFonts w:ascii="Times New Roman" w:hAnsi="Times New Roman" w:cs="Times New Roman"/>
          <w:sz w:val="28"/>
          <w:szCs w:val="28"/>
        </w:rPr>
        <w:t>Возражения или замечания руководителей или иных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A2589" w:rsidRPr="002943B6" w:rsidRDefault="001A2589" w:rsidP="005663B2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589" w:rsidRPr="001A2589" w:rsidRDefault="006E774C" w:rsidP="006E77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2589" w:rsidRPr="002943B6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A2589" w:rsidRPr="002943B6">
        <w:rPr>
          <w:rFonts w:ascii="Times New Roman" w:hAnsi="Times New Roman" w:cs="Times New Roman"/>
          <w:sz w:val="28"/>
          <w:szCs w:val="28"/>
        </w:rPr>
        <w:t>:</w:t>
      </w:r>
      <w:r w:rsidR="001A2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1A2589" w:rsidRPr="001A2589" w:rsidRDefault="006E774C" w:rsidP="006E77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Контрольно-счетная комиссия Грачевского муниципального района Ставропольского края считает, что представленный отчет об исполнении бюджета Грачевского муниципального района Ставропольского края за </w:t>
      </w:r>
      <w:r w:rsidR="006C6038">
        <w:rPr>
          <w:rFonts w:ascii="Times New Roman" w:eastAsia="Times New Roman" w:hAnsi="Times New Roman" w:cs="Times New Roman"/>
          <w:color w:val="000000"/>
          <w:sz w:val="28"/>
          <w:szCs w:val="28"/>
        </w:rPr>
        <w:t>I </w:t>
      </w:r>
      <w:r w:rsidR="006C6038" w:rsidRPr="006C6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квартал 2019 </w:t>
      </w:r>
      <w:r w:rsidR="006C6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принят к рассмотрению Советом Грачевского муниципального района Ставропольского края в установленном порядке, с учетом следующих предложений:</w:t>
      </w:r>
    </w:p>
    <w:p w:rsidR="006C6038" w:rsidRPr="006C6038" w:rsidRDefault="006E774C" w:rsidP="006C6038">
      <w:pPr>
        <w:tabs>
          <w:tab w:val="left" w:pos="-158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C6038" w:rsidRPr="006C6038">
        <w:rPr>
          <w:rFonts w:ascii="Times New Roman" w:eastAsia="Times New Roman" w:hAnsi="Times New Roman" w:cs="Times New Roman"/>
          <w:color w:val="000000"/>
          <w:sz w:val="28"/>
          <w:szCs w:val="28"/>
        </w:rPr>
        <w:t>- усилить контроль и принять меры по своевременному и полному поступлению в бюджет Грачевского муниципального района всех доходных источников, в том числе налоговых и неналоговых поступлений;</w:t>
      </w:r>
    </w:p>
    <w:p w:rsidR="006C6038" w:rsidRPr="006C6038" w:rsidRDefault="006C6038" w:rsidP="006C6038">
      <w:pPr>
        <w:tabs>
          <w:tab w:val="left" w:pos="-158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038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пропорциональное исполнение бюджета Грачевского муниципального района по разделам и подразделам бюджетной классификации, как по главным распорядителям, так и по получателям бюджетных средств;</w:t>
      </w:r>
    </w:p>
    <w:p w:rsidR="001A2589" w:rsidRPr="001A2589" w:rsidRDefault="006C6038" w:rsidP="006C6038">
      <w:pPr>
        <w:tabs>
          <w:tab w:val="left" w:pos="-158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038">
        <w:rPr>
          <w:rFonts w:ascii="Times New Roman" w:eastAsia="Times New Roman" w:hAnsi="Times New Roman" w:cs="Times New Roman"/>
          <w:color w:val="000000"/>
          <w:sz w:val="28"/>
          <w:szCs w:val="28"/>
        </w:rPr>
        <w:t>- главным распорядителям бюджетных средств, своевре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менно проводить </w:t>
      </w:r>
      <w:r w:rsidRPr="006C6038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исполнения программных мероприятий в целях повышения эффективности расходования бюджетных средств</w:t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188A" w:rsidRDefault="00EB188A" w:rsidP="00A93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038" w:rsidRDefault="006C6038" w:rsidP="00A93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0229" w:rsidRPr="00F30229" w:rsidRDefault="00F30229" w:rsidP="00F3022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A96A05" w:rsidRDefault="00A96A05" w:rsidP="00F30229">
      <w:pPr>
        <w:spacing w:after="0" w:line="240" w:lineRule="auto"/>
        <w:jc w:val="both"/>
      </w:pPr>
    </w:p>
    <w:sectPr w:rsidR="00A96A05" w:rsidSect="006E77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688C"/>
    <w:rsid w:val="000150DE"/>
    <w:rsid w:val="000341F7"/>
    <w:rsid w:val="000D0BA5"/>
    <w:rsid w:val="00131503"/>
    <w:rsid w:val="00156DB1"/>
    <w:rsid w:val="00181DCE"/>
    <w:rsid w:val="001A2589"/>
    <w:rsid w:val="001C208A"/>
    <w:rsid w:val="001C3445"/>
    <w:rsid w:val="001E3861"/>
    <w:rsid w:val="0022247D"/>
    <w:rsid w:val="002377A1"/>
    <w:rsid w:val="00273A1D"/>
    <w:rsid w:val="002801DA"/>
    <w:rsid w:val="00283732"/>
    <w:rsid w:val="00285B84"/>
    <w:rsid w:val="002943B6"/>
    <w:rsid w:val="002B5739"/>
    <w:rsid w:val="00324FEB"/>
    <w:rsid w:val="0034372A"/>
    <w:rsid w:val="00363F03"/>
    <w:rsid w:val="00384FC6"/>
    <w:rsid w:val="003B55E2"/>
    <w:rsid w:val="003E5BEF"/>
    <w:rsid w:val="003E7C8D"/>
    <w:rsid w:val="003F0037"/>
    <w:rsid w:val="00406A37"/>
    <w:rsid w:val="004220E9"/>
    <w:rsid w:val="00476EAF"/>
    <w:rsid w:val="00487D87"/>
    <w:rsid w:val="00493055"/>
    <w:rsid w:val="00504948"/>
    <w:rsid w:val="005551B3"/>
    <w:rsid w:val="005663B2"/>
    <w:rsid w:val="00584E5C"/>
    <w:rsid w:val="00592B10"/>
    <w:rsid w:val="005C5700"/>
    <w:rsid w:val="005E6822"/>
    <w:rsid w:val="005F1F15"/>
    <w:rsid w:val="006008D0"/>
    <w:rsid w:val="006053B8"/>
    <w:rsid w:val="006365E2"/>
    <w:rsid w:val="006C6038"/>
    <w:rsid w:val="006E46BB"/>
    <w:rsid w:val="006E774C"/>
    <w:rsid w:val="00724F7C"/>
    <w:rsid w:val="007366D7"/>
    <w:rsid w:val="00753B84"/>
    <w:rsid w:val="00755BA0"/>
    <w:rsid w:val="00795B1D"/>
    <w:rsid w:val="00815E2C"/>
    <w:rsid w:val="0092243D"/>
    <w:rsid w:val="00925D38"/>
    <w:rsid w:val="009A66BB"/>
    <w:rsid w:val="009C618F"/>
    <w:rsid w:val="009E0130"/>
    <w:rsid w:val="009E2B21"/>
    <w:rsid w:val="009F6B36"/>
    <w:rsid w:val="00A546BF"/>
    <w:rsid w:val="00A93CA6"/>
    <w:rsid w:val="00A96A05"/>
    <w:rsid w:val="00B46AFE"/>
    <w:rsid w:val="00B5701B"/>
    <w:rsid w:val="00B64DB1"/>
    <w:rsid w:val="00B9173A"/>
    <w:rsid w:val="00BC28DB"/>
    <w:rsid w:val="00BE4393"/>
    <w:rsid w:val="00C07F48"/>
    <w:rsid w:val="00C670B0"/>
    <w:rsid w:val="00C80F5B"/>
    <w:rsid w:val="00CA69D5"/>
    <w:rsid w:val="00D02949"/>
    <w:rsid w:val="00D864A2"/>
    <w:rsid w:val="00DD29E1"/>
    <w:rsid w:val="00E345E5"/>
    <w:rsid w:val="00E73A1A"/>
    <w:rsid w:val="00EB188A"/>
    <w:rsid w:val="00F30229"/>
    <w:rsid w:val="00F320FE"/>
    <w:rsid w:val="00F54CF1"/>
    <w:rsid w:val="00F66566"/>
    <w:rsid w:val="00F74F61"/>
    <w:rsid w:val="00F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paragraph" w:styleId="a8">
    <w:name w:val="Normal (Web)"/>
    <w:basedOn w:val="a"/>
    <w:unhideWhenUsed/>
    <w:rsid w:val="0050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5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paragraph" w:styleId="a8">
    <w:name w:val="Normal (Web)"/>
    <w:basedOn w:val="a"/>
    <w:unhideWhenUsed/>
    <w:rsid w:val="0050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5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2018-05-22T15:48:00Z</cp:lastPrinted>
  <dcterms:created xsi:type="dcterms:W3CDTF">2019-12-25T07:06:00Z</dcterms:created>
  <dcterms:modified xsi:type="dcterms:W3CDTF">2019-12-25T07:06:00Z</dcterms:modified>
</cp:coreProperties>
</file>