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A8" w:rsidRDefault="00663DA8" w:rsidP="001C44F7">
      <w:pPr>
        <w:jc w:val="center"/>
        <w:rPr>
          <w:b/>
          <w:sz w:val="28"/>
          <w:szCs w:val="28"/>
        </w:rPr>
      </w:pPr>
    </w:p>
    <w:p w:rsidR="001C44F7" w:rsidRPr="00B57668" w:rsidRDefault="002A7AC0" w:rsidP="001C44F7">
      <w:pPr>
        <w:jc w:val="center"/>
        <w:rPr>
          <w:b/>
          <w:sz w:val="28"/>
          <w:szCs w:val="28"/>
        </w:rPr>
      </w:pPr>
      <w:r>
        <w:rPr>
          <w:b/>
          <w:sz w:val="28"/>
          <w:szCs w:val="28"/>
        </w:rPr>
        <w:t>О Т Ч Е Т</w:t>
      </w:r>
    </w:p>
    <w:p w:rsidR="001F741C" w:rsidRDefault="001F741C" w:rsidP="001F741C">
      <w:pPr>
        <w:jc w:val="center"/>
        <w:rPr>
          <w:b/>
          <w:sz w:val="28"/>
          <w:szCs w:val="28"/>
        </w:rPr>
      </w:pPr>
      <w:r w:rsidRPr="00B57668">
        <w:rPr>
          <w:b/>
          <w:sz w:val="28"/>
          <w:szCs w:val="28"/>
        </w:rPr>
        <w:t>по результатам контрольного мероприятия</w:t>
      </w:r>
    </w:p>
    <w:p w:rsidR="00F56299" w:rsidRDefault="009E15E5" w:rsidP="00F56299">
      <w:pPr>
        <w:jc w:val="center"/>
        <w:rPr>
          <w:sz w:val="28"/>
          <w:szCs w:val="28"/>
        </w:rPr>
      </w:pPr>
      <w:r w:rsidRPr="009E15E5">
        <w:rPr>
          <w:sz w:val="28"/>
          <w:szCs w:val="28"/>
        </w:rPr>
        <w:t>«Проверка законности, результативности и эффективности использования средств районного бюджета, выделенных муниципальному казенному учреждению «Центр обслуживания отрасли образования» Грачевского  муниципального района Ставропольского края с элементами аудита в сфере закупок товаров, работ, услуг»</w:t>
      </w:r>
    </w:p>
    <w:p w:rsidR="007258CD" w:rsidRDefault="007258CD" w:rsidP="001F741C">
      <w:pPr>
        <w:jc w:val="both"/>
        <w:rPr>
          <w:sz w:val="28"/>
          <w:szCs w:val="28"/>
        </w:rPr>
      </w:pPr>
    </w:p>
    <w:p w:rsidR="00F56299" w:rsidRDefault="001560B4" w:rsidP="00F56299">
      <w:pPr>
        <w:widowControl w:val="0"/>
        <w:jc w:val="both"/>
        <w:rPr>
          <w:sz w:val="28"/>
          <w:szCs w:val="28"/>
        </w:rPr>
      </w:pPr>
      <w:r>
        <w:rPr>
          <w:sz w:val="28"/>
          <w:szCs w:val="28"/>
        </w:rPr>
        <w:t xml:space="preserve">        </w:t>
      </w:r>
      <w:r w:rsidR="007258CD">
        <w:rPr>
          <w:sz w:val="28"/>
          <w:szCs w:val="28"/>
        </w:rPr>
        <w:t>1.</w:t>
      </w:r>
      <w:r w:rsidR="00AC291E" w:rsidRPr="00AC291E">
        <w:rPr>
          <w:sz w:val="28"/>
          <w:szCs w:val="28"/>
        </w:rPr>
        <w:t xml:space="preserve"> </w:t>
      </w:r>
      <w:r w:rsidR="002E1B93" w:rsidRPr="00B16110">
        <w:rPr>
          <w:b/>
          <w:sz w:val="28"/>
          <w:szCs w:val="28"/>
        </w:rPr>
        <w:t>Основание для проведения контрольного мероприятия:</w:t>
      </w:r>
      <w:r w:rsidR="002E1B93">
        <w:rPr>
          <w:sz w:val="28"/>
          <w:szCs w:val="28"/>
        </w:rPr>
        <w:t xml:space="preserve"> </w:t>
      </w:r>
      <w:r w:rsidR="009E15E5" w:rsidRPr="00AD7FD5">
        <w:rPr>
          <w:sz w:val="28"/>
          <w:szCs w:val="28"/>
        </w:rPr>
        <w:t>пункт</w:t>
      </w:r>
      <w:r w:rsidR="009E15E5">
        <w:rPr>
          <w:sz w:val="28"/>
          <w:szCs w:val="28"/>
        </w:rPr>
        <w:t xml:space="preserve"> </w:t>
      </w:r>
      <w:r w:rsidR="009E15E5" w:rsidRPr="00871BB6">
        <w:rPr>
          <w:sz w:val="28"/>
          <w:szCs w:val="28"/>
        </w:rPr>
        <w:t>2.</w:t>
      </w:r>
      <w:r w:rsidR="009E15E5">
        <w:rPr>
          <w:sz w:val="28"/>
          <w:szCs w:val="28"/>
        </w:rPr>
        <w:t>4</w:t>
      </w:r>
      <w:r w:rsidR="009E15E5" w:rsidRPr="00871BB6">
        <w:rPr>
          <w:sz w:val="28"/>
          <w:szCs w:val="28"/>
        </w:rPr>
        <w:t>.</w:t>
      </w:r>
      <w:r w:rsidR="009E15E5" w:rsidRPr="00AD7FD5">
        <w:rPr>
          <w:sz w:val="28"/>
          <w:szCs w:val="28"/>
        </w:rPr>
        <w:t xml:space="preserve"> плана работы Контрольно-счетной комиссии Грачевского муниципального района</w:t>
      </w:r>
      <w:r w:rsidR="009E15E5">
        <w:rPr>
          <w:sz w:val="28"/>
          <w:szCs w:val="28"/>
        </w:rPr>
        <w:t xml:space="preserve"> Ставропольского края (далее – КСК)</w:t>
      </w:r>
      <w:r w:rsidR="009E15E5" w:rsidRPr="00AD7FD5">
        <w:rPr>
          <w:sz w:val="28"/>
          <w:szCs w:val="28"/>
        </w:rPr>
        <w:t xml:space="preserve"> на 201</w:t>
      </w:r>
      <w:r w:rsidR="009E15E5">
        <w:rPr>
          <w:sz w:val="28"/>
          <w:szCs w:val="28"/>
        </w:rPr>
        <w:t>7</w:t>
      </w:r>
      <w:r w:rsidR="009E15E5" w:rsidRPr="00AD7FD5">
        <w:rPr>
          <w:sz w:val="28"/>
          <w:szCs w:val="28"/>
        </w:rPr>
        <w:t xml:space="preserve"> год</w:t>
      </w:r>
      <w:r w:rsidR="009E15E5">
        <w:rPr>
          <w:sz w:val="28"/>
          <w:szCs w:val="28"/>
        </w:rPr>
        <w:t>, приказ председателя КСК от 03.05.2017 № 25.</w:t>
      </w:r>
    </w:p>
    <w:p w:rsidR="00B16110" w:rsidRDefault="00B16110" w:rsidP="00F56299">
      <w:pPr>
        <w:widowControl w:val="0"/>
        <w:jc w:val="both"/>
        <w:rPr>
          <w:sz w:val="28"/>
          <w:szCs w:val="28"/>
        </w:rPr>
      </w:pPr>
      <w:r>
        <w:rPr>
          <w:sz w:val="28"/>
          <w:szCs w:val="28"/>
        </w:rPr>
        <w:t xml:space="preserve">        2</w:t>
      </w:r>
      <w:r w:rsidRPr="007258CD">
        <w:rPr>
          <w:sz w:val="28"/>
          <w:szCs w:val="28"/>
        </w:rPr>
        <w:t>.</w:t>
      </w:r>
      <w:r>
        <w:rPr>
          <w:sz w:val="28"/>
          <w:szCs w:val="28"/>
        </w:rPr>
        <w:t xml:space="preserve"> </w:t>
      </w:r>
      <w:r w:rsidRPr="00B16110">
        <w:rPr>
          <w:b/>
          <w:sz w:val="28"/>
          <w:szCs w:val="28"/>
        </w:rPr>
        <w:t>Предмет контрольного мероприятия:</w:t>
      </w:r>
      <w:r w:rsidRPr="007258CD">
        <w:rPr>
          <w:sz w:val="28"/>
          <w:szCs w:val="28"/>
        </w:rPr>
        <w:t xml:space="preserve"> </w:t>
      </w:r>
      <w:r w:rsidR="009E15E5" w:rsidRPr="005D5888">
        <w:rPr>
          <w:sz w:val="28"/>
          <w:szCs w:val="28"/>
        </w:rPr>
        <w:t>деятельность муниципального казенного учреждения «Центр обслуживания отрасли образования» Грачевского  муниципального района Ставропольского края.</w:t>
      </w:r>
    </w:p>
    <w:p w:rsidR="00B16110" w:rsidRDefault="00B16110" w:rsidP="00B16110">
      <w:pPr>
        <w:jc w:val="both"/>
        <w:rPr>
          <w:sz w:val="28"/>
          <w:szCs w:val="28"/>
        </w:rPr>
      </w:pPr>
      <w:r>
        <w:rPr>
          <w:sz w:val="28"/>
          <w:szCs w:val="28"/>
        </w:rPr>
        <w:t xml:space="preserve">          3</w:t>
      </w:r>
      <w:r w:rsidRPr="007258CD">
        <w:rPr>
          <w:sz w:val="28"/>
          <w:szCs w:val="28"/>
        </w:rPr>
        <w:t>.</w:t>
      </w:r>
      <w:r>
        <w:rPr>
          <w:sz w:val="28"/>
          <w:szCs w:val="28"/>
        </w:rPr>
        <w:t xml:space="preserve"> </w:t>
      </w:r>
      <w:r w:rsidRPr="00B16110">
        <w:rPr>
          <w:b/>
          <w:sz w:val="28"/>
          <w:szCs w:val="28"/>
        </w:rPr>
        <w:t>Объекты контрольного мероприятия:</w:t>
      </w:r>
      <w:r w:rsidRPr="00CB4D5F">
        <w:rPr>
          <w:sz w:val="28"/>
          <w:szCs w:val="28"/>
        </w:rPr>
        <w:t xml:space="preserve"> </w:t>
      </w:r>
      <w:r w:rsidR="009E15E5" w:rsidRPr="005D5888">
        <w:rPr>
          <w:sz w:val="28"/>
          <w:szCs w:val="28"/>
        </w:rPr>
        <w:t>муниципальное казенное учреждение «Центр обслуживания отрасли образования» Грачевского  муниципального района Ставропольского края</w:t>
      </w:r>
      <w:r w:rsidR="009E15E5">
        <w:rPr>
          <w:sz w:val="28"/>
          <w:szCs w:val="28"/>
        </w:rPr>
        <w:t xml:space="preserve"> (далее МКУ ЦООО).</w:t>
      </w:r>
    </w:p>
    <w:p w:rsidR="00B16110" w:rsidRDefault="00B16110" w:rsidP="00B16110">
      <w:pPr>
        <w:ind w:firstLine="708"/>
        <w:jc w:val="both"/>
        <w:rPr>
          <w:sz w:val="28"/>
          <w:szCs w:val="28"/>
        </w:rPr>
      </w:pPr>
      <w:r>
        <w:rPr>
          <w:sz w:val="28"/>
          <w:szCs w:val="28"/>
        </w:rPr>
        <w:t>4</w:t>
      </w:r>
      <w:r w:rsidRPr="002A7AC0">
        <w:rPr>
          <w:sz w:val="28"/>
          <w:szCs w:val="28"/>
        </w:rPr>
        <w:t>.</w:t>
      </w:r>
      <w:r>
        <w:rPr>
          <w:sz w:val="28"/>
          <w:szCs w:val="28"/>
        </w:rPr>
        <w:t xml:space="preserve"> </w:t>
      </w:r>
      <w:r w:rsidRPr="00B16110">
        <w:rPr>
          <w:b/>
          <w:sz w:val="28"/>
          <w:szCs w:val="28"/>
        </w:rPr>
        <w:t>Срок проведения контрольного мероприятия:</w:t>
      </w:r>
      <w:r w:rsidRPr="00CB4D5F">
        <w:rPr>
          <w:sz w:val="28"/>
          <w:szCs w:val="28"/>
        </w:rPr>
        <w:t xml:space="preserve"> с </w:t>
      </w:r>
      <w:r w:rsidR="009E15E5">
        <w:rPr>
          <w:sz w:val="28"/>
          <w:szCs w:val="28"/>
        </w:rPr>
        <w:t>10 мая по 19 июня 2017</w:t>
      </w:r>
      <w:r>
        <w:rPr>
          <w:sz w:val="28"/>
          <w:szCs w:val="28"/>
        </w:rPr>
        <w:t> </w:t>
      </w:r>
      <w:r w:rsidRPr="00CB4D5F">
        <w:rPr>
          <w:sz w:val="28"/>
          <w:szCs w:val="28"/>
        </w:rPr>
        <w:t>года.</w:t>
      </w:r>
    </w:p>
    <w:p w:rsidR="00F56299" w:rsidRDefault="001560B4" w:rsidP="00F56299">
      <w:pPr>
        <w:widowControl w:val="0"/>
        <w:jc w:val="both"/>
        <w:rPr>
          <w:sz w:val="28"/>
          <w:szCs w:val="28"/>
        </w:rPr>
      </w:pPr>
      <w:r>
        <w:rPr>
          <w:sz w:val="28"/>
          <w:szCs w:val="28"/>
        </w:rPr>
        <w:t xml:space="preserve">       </w:t>
      </w:r>
      <w:r w:rsidR="00B16110">
        <w:rPr>
          <w:sz w:val="28"/>
          <w:szCs w:val="28"/>
        </w:rPr>
        <w:t xml:space="preserve">  5</w:t>
      </w:r>
      <w:r w:rsidR="001F741C" w:rsidRPr="001F741C">
        <w:rPr>
          <w:sz w:val="28"/>
          <w:szCs w:val="28"/>
        </w:rPr>
        <w:t>.</w:t>
      </w:r>
      <w:r w:rsidR="003A0A6D">
        <w:rPr>
          <w:sz w:val="28"/>
          <w:szCs w:val="28"/>
        </w:rPr>
        <w:t xml:space="preserve"> </w:t>
      </w:r>
      <w:r w:rsidR="00D92852" w:rsidRPr="00B16110">
        <w:rPr>
          <w:b/>
          <w:sz w:val="28"/>
          <w:szCs w:val="28"/>
        </w:rPr>
        <w:t>Цел</w:t>
      </w:r>
      <w:r w:rsidR="00F56299" w:rsidRPr="00B16110">
        <w:rPr>
          <w:b/>
          <w:sz w:val="28"/>
          <w:szCs w:val="28"/>
        </w:rPr>
        <w:t>и</w:t>
      </w:r>
      <w:r w:rsidR="001F741C" w:rsidRPr="00B16110">
        <w:rPr>
          <w:b/>
          <w:sz w:val="28"/>
          <w:szCs w:val="28"/>
        </w:rPr>
        <w:t xml:space="preserve"> контрольного мероприятия:</w:t>
      </w:r>
      <w:r w:rsidR="007258CD" w:rsidRPr="007258CD">
        <w:rPr>
          <w:sz w:val="28"/>
          <w:szCs w:val="28"/>
        </w:rPr>
        <w:t xml:space="preserve"> </w:t>
      </w:r>
    </w:p>
    <w:p w:rsidR="009E15E5" w:rsidRPr="005D5888" w:rsidRDefault="009E15E5" w:rsidP="009E15E5">
      <w:pPr>
        <w:widowControl w:val="0"/>
        <w:ind w:firstLine="709"/>
        <w:jc w:val="both"/>
        <w:rPr>
          <w:sz w:val="28"/>
          <w:szCs w:val="28"/>
        </w:rPr>
      </w:pPr>
      <w:r w:rsidRPr="005D5888">
        <w:rPr>
          <w:sz w:val="28"/>
          <w:szCs w:val="28"/>
        </w:rPr>
        <w:t xml:space="preserve">- определение законности, эффективности, результативности, продуктивности и целевого использования средств бюджета, выделенных </w:t>
      </w:r>
      <w:r w:rsidR="003A6F70">
        <w:rPr>
          <w:sz w:val="28"/>
          <w:szCs w:val="28"/>
        </w:rPr>
        <w:t>МКУ ЦООО</w:t>
      </w:r>
      <w:r w:rsidRPr="005D5888">
        <w:rPr>
          <w:sz w:val="28"/>
          <w:szCs w:val="28"/>
        </w:rPr>
        <w:t>;</w:t>
      </w:r>
    </w:p>
    <w:p w:rsidR="00B16110" w:rsidRDefault="009E15E5" w:rsidP="009E15E5">
      <w:pPr>
        <w:widowControl w:val="0"/>
        <w:jc w:val="both"/>
        <w:rPr>
          <w:sz w:val="28"/>
          <w:szCs w:val="28"/>
        </w:rPr>
      </w:pPr>
      <w:r w:rsidRPr="005D5888">
        <w:rPr>
          <w:sz w:val="28"/>
          <w:szCs w:val="28"/>
        </w:rPr>
        <w:t xml:space="preserve">- аудит в сфере закупок товаров, работ, услуг, по муниципальным закупкам, проведенным </w:t>
      </w:r>
      <w:r w:rsidR="003A6F70">
        <w:rPr>
          <w:sz w:val="28"/>
          <w:szCs w:val="28"/>
        </w:rPr>
        <w:t>МКУ ЦООО</w:t>
      </w:r>
      <w:r w:rsidRPr="005D5888">
        <w:rPr>
          <w:sz w:val="28"/>
          <w:szCs w:val="28"/>
        </w:rPr>
        <w:t>.</w:t>
      </w:r>
    </w:p>
    <w:p w:rsidR="00594DE9" w:rsidRDefault="00B16110" w:rsidP="00F56299">
      <w:pPr>
        <w:widowControl w:val="0"/>
        <w:jc w:val="both"/>
        <w:rPr>
          <w:sz w:val="28"/>
          <w:szCs w:val="28"/>
        </w:rPr>
      </w:pPr>
      <w:r>
        <w:rPr>
          <w:sz w:val="28"/>
          <w:szCs w:val="28"/>
        </w:rPr>
        <w:t xml:space="preserve">         6. </w:t>
      </w:r>
      <w:r w:rsidRPr="00B16110">
        <w:rPr>
          <w:b/>
          <w:sz w:val="28"/>
          <w:szCs w:val="28"/>
        </w:rPr>
        <w:t>Проверяемый период деятельности:</w:t>
      </w:r>
      <w:r>
        <w:rPr>
          <w:sz w:val="28"/>
          <w:szCs w:val="28"/>
        </w:rPr>
        <w:t xml:space="preserve"> </w:t>
      </w:r>
      <w:r w:rsidR="009E15E5" w:rsidRPr="005D5888">
        <w:rPr>
          <w:sz w:val="28"/>
          <w:szCs w:val="28"/>
        </w:rPr>
        <w:t>2015 – 2016 годы, январь – март 2017 года</w:t>
      </w:r>
      <w:r w:rsidR="009E15E5">
        <w:rPr>
          <w:sz w:val="28"/>
          <w:szCs w:val="28"/>
        </w:rPr>
        <w:t>.</w:t>
      </w:r>
    </w:p>
    <w:p w:rsidR="001C44F7" w:rsidRDefault="00594DE9" w:rsidP="00B16110">
      <w:pPr>
        <w:jc w:val="both"/>
        <w:rPr>
          <w:sz w:val="28"/>
          <w:szCs w:val="28"/>
        </w:rPr>
      </w:pPr>
      <w:r>
        <w:rPr>
          <w:sz w:val="28"/>
          <w:szCs w:val="28"/>
        </w:rPr>
        <w:t xml:space="preserve">         </w:t>
      </w:r>
      <w:r w:rsidR="00B16110">
        <w:rPr>
          <w:sz w:val="28"/>
          <w:szCs w:val="28"/>
        </w:rPr>
        <w:t>7</w:t>
      </w:r>
      <w:r w:rsidR="002A7AC0">
        <w:rPr>
          <w:sz w:val="28"/>
          <w:szCs w:val="28"/>
        </w:rPr>
        <w:t xml:space="preserve">. </w:t>
      </w:r>
      <w:r w:rsidR="00B16110" w:rsidRPr="00B16110">
        <w:rPr>
          <w:b/>
          <w:sz w:val="28"/>
          <w:szCs w:val="28"/>
        </w:rPr>
        <w:t>Краткая характеристика:</w:t>
      </w:r>
    </w:p>
    <w:p w:rsidR="009E15E5" w:rsidRDefault="009E15E5" w:rsidP="009E15E5">
      <w:pPr>
        <w:widowControl w:val="0"/>
        <w:ind w:firstLine="709"/>
        <w:jc w:val="both"/>
        <w:rPr>
          <w:sz w:val="28"/>
          <w:szCs w:val="28"/>
        </w:rPr>
      </w:pPr>
      <w:r>
        <w:rPr>
          <w:sz w:val="28"/>
          <w:szCs w:val="28"/>
        </w:rPr>
        <w:t>Муниципальное бюджетное учреждение «Центр обслуживания отрасли образования» Грачевского муниципального района Ставропольского края создано в соответствии с постановлением администрации Грачевского муниципального района Ставропольского края от 13 декабря 2010 года № 309.</w:t>
      </w:r>
    </w:p>
    <w:p w:rsidR="009E15E5" w:rsidRDefault="009E15E5" w:rsidP="009E15E5">
      <w:pPr>
        <w:widowControl w:val="0"/>
        <w:ind w:firstLine="709"/>
        <w:jc w:val="both"/>
        <w:rPr>
          <w:sz w:val="28"/>
          <w:szCs w:val="28"/>
        </w:rPr>
      </w:pPr>
      <w:proofErr w:type="gramStart"/>
      <w:r>
        <w:rPr>
          <w:sz w:val="28"/>
          <w:szCs w:val="28"/>
        </w:rPr>
        <w:t>Тип муниципального бюджетного учреждения «Центр обслуживания отрасли образования»</w:t>
      </w:r>
      <w:r w:rsidRPr="00701AE4">
        <w:rPr>
          <w:sz w:val="28"/>
          <w:szCs w:val="28"/>
        </w:rPr>
        <w:t xml:space="preserve"> </w:t>
      </w:r>
      <w:r>
        <w:rPr>
          <w:sz w:val="28"/>
          <w:szCs w:val="28"/>
        </w:rPr>
        <w:t>Грачевского муниципального района Ставропольского края изменен на муниципальное казенное учреждение «Центр обслуживания отрасли образования»</w:t>
      </w:r>
      <w:r w:rsidRPr="00701AE4">
        <w:rPr>
          <w:sz w:val="28"/>
          <w:szCs w:val="28"/>
        </w:rPr>
        <w:t xml:space="preserve"> </w:t>
      </w:r>
      <w:r>
        <w:rPr>
          <w:sz w:val="28"/>
          <w:szCs w:val="28"/>
        </w:rPr>
        <w:t>Грачевского муниципального района Ставропольского края в соответствии с постановлением администрации Грачевского муниципального района Ставропольского края от 31 декабря 2010 года № 357 «Об изменении типа муниципальных учреждений Грачевского муниципального района Ставропольского края в целях создания муниципальных казенных учреждений Грачевского</w:t>
      </w:r>
      <w:proofErr w:type="gramEnd"/>
      <w:r>
        <w:rPr>
          <w:sz w:val="28"/>
          <w:szCs w:val="28"/>
        </w:rPr>
        <w:t xml:space="preserve"> муниципального района Ставропольского края».</w:t>
      </w:r>
    </w:p>
    <w:p w:rsidR="009E15E5" w:rsidRDefault="009E15E5" w:rsidP="009E15E5">
      <w:pPr>
        <w:widowControl w:val="0"/>
        <w:ind w:firstLine="709"/>
        <w:jc w:val="both"/>
        <w:rPr>
          <w:sz w:val="28"/>
          <w:szCs w:val="28"/>
        </w:rPr>
      </w:pPr>
      <w:r>
        <w:rPr>
          <w:sz w:val="28"/>
          <w:szCs w:val="28"/>
        </w:rPr>
        <w:t>МКУ ЦООО является некоммерческой организацией.</w:t>
      </w:r>
    </w:p>
    <w:p w:rsidR="009E15E5" w:rsidRPr="004E3254" w:rsidRDefault="009E15E5" w:rsidP="009E15E5">
      <w:pPr>
        <w:widowControl w:val="0"/>
        <w:ind w:firstLine="709"/>
        <w:jc w:val="both"/>
        <w:rPr>
          <w:sz w:val="28"/>
          <w:szCs w:val="28"/>
        </w:rPr>
      </w:pPr>
      <w:proofErr w:type="gramStart"/>
      <w:r w:rsidRPr="00A62407">
        <w:rPr>
          <w:sz w:val="28"/>
          <w:szCs w:val="28"/>
        </w:rPr>
        <w:t xml:space="preserve">Учреждение осуществляет свою деятельность в соответствии с Уставом, утвержденным приказом отдела </w:t>
      </w:r>
      <w:r>
        <w:rPr>
          <w:sz w:val="28"/>
          <w:szCs w:val="28"/>
        </w:rPr>
        <w:t>образования</w:t>
      </w:r>
      <w:r w:rsidRPr="00A62407">
        <w:rPr>
          <w:sz w:val="28"/>
          <w:szCs w:val="28"/>
        </w:rPr>
        <w:t xml:space="preserve"> администрации Грачевского муниципального района Ставр</w:t>
      </w:r>
      <w:r>
        <w:rPr>
          <w:sz w:val="28"/>
          <w:szCs w:val="28"/>
        </w:rPr>
        <w:t>опольского края от 12.09.2012 № </w:t>
      </w:r>
      <w:r w:rsidRPr="00A62407">
        <w:rPr>
          <w:sz w:val="28"/>
          <w:szCs w:val="28"/>
        </w:rPr>
        <w:t xml:space="preserve">167-пр и </w:t>
      </w:r>
      <w:r w:rsidRPr="00A62407">
        <w:rPr>
          <w:sz w:val="28"/>
          <w:szCs w:val="28"/>
        </w:rPr>
        <w:lastRenderedPageBreak/>
        <w:t>согласованным с отделом имущественных и земельных отношений администрации Грачевского муниципального района Ставропольского края</w:t>
      </w:r>
      <w:r>
        <w:rPr>
          <w:sz w:val="28"/>
          <w:szCs w:val="28"/>
        </w:rPr>
        <w:t xml:space="preserve"> (распоряжение отдела имущественных и земельных отношений от 12.09.2012 № 72) и зарегистрированным в МРИ ФНС России № 11 по СК 25.09.2012 ГРН 2122651345639.</w:t>
      </w:r>
      <w:proofErr w:type="gramEnd"/>
    </w:p>
    <w:p w:rsidR="0065211B" w:rsidRDefault="009E15E5" w:rsidP="009E15E5">
      <w:pPr>
        <w:ind w:right="-1"/>
        <w:jc w:val="both"/>
        <w:rPr>
          <w:sz w:val="28"/>
          <w:szCs w:val="28"/>
        </w:rPr>
      </w:pPr>
      <w:r>
        <w:rPr>
          <w:sz w:val="28"/>
          <w:szCs w:val="28"/>
        </w:rPr>
        <w:t xml:space="preserve">           Учредителем Учреждения является </w:t>
      </w:r>
      <w:proofErr w:type="spellStart"/>
      <w:r>
        <w:rPr>
          <w:sz w:val="28"/>
          <w:szCs w:val="28"/>
        </w:rPr>
        <w:t>Грачевский</w:t>
      </w:r>
      <w:proofErr w:type="spellEnd"/>
      <w:r>
        <w:rPr>
          <w:sz w:val="28"/>
          <w:szCs w:val="28"/>
        </w:rPr>
        <w:t xml:space="preserve"> муниципальный район в лице администрации Грачевского муниципального района Ставропольского края. Учреждение находится в ведомственном подчинении отдела образования администрации Грачевского муниципального района, который осуществляет отдельные функции и полномочия Учредителя в отношении Учреждения.</w:t>
      </w:r>
    </w:p>
    <w:p w:rsidR="009E15E5" w:rsidRDefault="009E15E5" w:rsidP="009E15E5">
      <w:pPr>
        <w:widowControl w:val="0"/>
        <w:ind w:firstLine="709"/>
        <w:jc w:val="both"/>
        <w:rPr>
          <w:sz w:val="28"/>
          <w:szCs w:val="28"/>
        </w:rPr>
      </w:pPr>
      <w:r>
        <w:rPr>
          <w:sz w:val="28"/>
          <w:szCs w:val="28"/>
        </w:rPr>
        <w:t>Учреждение не имеет филиалов и представительств.</w:t>
      </w:r>
    </w:p>
    <w:p w:rsidR="009E15E5" w:rsidRDefault="009E15E5" w:rsidP="009E15E5">
      <w:pPr>
        <w:widowControl w:val="0"/>
        <w:ind w:firstLine="709"/>
        <w:jc w:val="both"/>
        <w:rPr>
          <w:sz w:val="28"/>
          <w:szCs w:val="28"/>
        </w:rPr>
      </w:pPr>
      <w:r>
        <w:rPr>
          <w:sz w:val="28"/>
          <w:szCs w:val="28"/>
        </w:rPr>
        <w:t>Учреждение осуществляет свою деятельность в целях обеспечения реализации предусмотренных законодательством РФ, законодательством СК и муниципальными правовыми актами Грачевского муниципального района полномочий отдела образования.</w:t>
      </w:r>
    </w:p>
    <w:p w:rsidR="009E15E5" w:rsidRDefault="009E15E5" w:rsidP="009E15E5">
      <w:pPr>
        <w:ind w:firstLine="709"/>
        <w:jc w:val="both"/>
        <w:rPr>
          <w:sz w:val="28"/>
          <w:szCs w:val="28"/>
        </w:rPr>
      </w:pPr>
      <w:r>
        <w:rPr>
          <w:sz w:val="28"/>
          <w:szCs w:val="28"/>
        </w:rPr>
        <w:t>Предметом деятельности учреждения является безвозмездное выполнение работ для отдела образования и муниципальных дошкольных образовательных учреждений, муниципальных общеобразовательных учреждений и муниципальных образовательных учреждений дополнительного образования детей Грачевского муниципального райо</w:t>
      </w:r>
      <w:r w:rsidRPr="00803B18">
        <w:rPr>
          <w:sz w:val="28"/>
          <w:szCs w:val="28"/>
        </w:rPr>
        <w:t>на на основании договоров.</w:t>
      </w:r>
    </w:p>
    <w:p w:rsidR="00C72EBF" w:rsidRDefault="00C72EBF" w:rsidP="00C72EBF">
      <w:pPr>
        <w:widowControl w:val="0"/>
        <w:ind w:firstLine="709"/>
        <w:jc w:val="both"/>
        <w:rPr>
          <w:sz w:val="28"/>
          <w:szCs w:val="28"/>
        </w:rPr>
      </w:pPr>
      <w:r w:rsidRPr="00DC1464">
        <w:rPr>
          <w:sz w:val="28"/>
          <w:szCs w:val="28"/>
        </w:rPr>
        <w:t xml:space="preserve">Объем проверенных средств составил  </w:t>
      </w:r>
      <w:r>
        <w:rPr>
          <w:sz w:val="28"/>
          <w:szCs w:val="28"/>
        </w:rPr>
        <w:t>21180,55</w:t>
      </w:r>
      <w:r w:rsidRPr="00DC1464">
        <w:rPr>
          <w:sz w:val="28"/>
          <w:szCs w:val="28"/>
        </w:rPr>
        <w:t xml:space="preserve"> тыс. рублей</w:t>
      </w:r>
      <w:r>
        <w:rPr>
          <w:sz w:val="28"/>
          <w:szCs w:val="28"/>
        </w:rPr>
        <w:t>, в том числе:</w:t>
      </w:r>
    </w:p>
    <w:p w:rsidR="00C72EBF" w:rsidRDefault="00C72EBF" w:rsidP="00C72EBF">
      <w:pPr>
        <w:widowControl w:val="0"/>
        <w:ind w:firstLine="709"/>
        <w:jc w:val="both"/>
        <w:rPr>
          <w:sz w:val="28"/>
          <w:szCs w:val="28"/>
        </w:rPr>
      </w:pPr>
      <w:r>
        <w:rPr>
          <w:sz w:val="28"/>
          <w:szCs w:val="28"/>
        </w:rPr>
        <w:t>2015 год – 10388,73 тыс. рублей;</w:t>
      </w:r>
    </w:p>
    <w:p w:rsidR="00C72EBF" w:rsidRDefault="00C72EBF" w:rsidP="00C72EBF">
      <w:pPr>
        <w:widowControl w:val="0"/>
        <w:ind w:firstLine="709"/>
        <w:jc w:val="both"/>
        <w:rPr>
          <w:sz w:val="28"/>
          <w:szCs w:val="28"/>
        </w:rPr>
      </w:pPr>
      <w:r>
        <w:rPr>
          <w:sz w:val="28"/>
          <w:szCs w:val="28"/>
        </w:rPr>
        <w:t>2016 год – 9618,06 тыс. рублей;</w:t>
      </w:r>
    </w:p>
    <w:p w:rsidR="00C72EBF" w:rsidRDefault="00C72EBF" w:rsidP="00C72EBF">
      <w:pPr>
        <w:ind w:firstLine="709"/>
        <w:jc w:val="both"/>
        <w:rPr>
          <w:sz w:val="28"/>
          <w:szCs w:val="28"/>
        </w:rPr>
      </w:pPr>
      <w:r>
        <w:rPr>
          <w:sz w:val="28"/>
          <w:szCs w:val="28"/>
        </w:rPr>
        <w:t>январь-март 2017 года – 1173,76 тыс. рублей.</w:t>
      </w:r>
    </w:p>
    <w:p w:rsidR="0065211B" w:rsidRDefault="00B16110" w:rsidP="009E15E5">
      <w:pPr>
        <w:ind w:firstLine="709"/>
        <w:jc w:val="both"/>
        <w:rPr>
          <w:sz w:val="28"/>
          <w:szCs w:val="28"/>
        </w:rPr>
      </w:pPr>
      <w:r>
        <w:rPr>
          <w:sz w:val="28"/>
          <w:szCs w:val="28"/>
        </w:rPr>
        <w:t>8.</w:t>
      </w:r>
      <w:r w:rsidR="0001325A">
        <w:rPr>
          <w:sz w:val="28"/>
          <w:szCs w:val="28"/>
        </w:rPr>
        <w:t xml:space="preserve"> </w:t>
      </w:r>
      <w:r w:rsidRPr="00B16110">
        <w:rPr>
          <w:b/>
          <w:sz w:val="28"/>
          <w:szCs w:val="28"/>
        </w:rPr>
        <w:t>По результатам контрольного мероприятия установлено следующее</w:t>
      </w:r>
      <w:r w:rsidR="0065211B" w:rsidRPr="00B16110">
        <w:rPr>
          <w:b/>
          <w:sz w:val="28"/>
          <w:szCs w:val="28"/>
        </w:rPr>
        <w:t>:</w:t>
      </w:r>
    </w:p>
    <w:p w:rsidR="009E15E5" w:rsidRPr="0092526B" w:rsidRDefault="0001325A" w:rsidP="009E15E5">
      <w:pPr>
        <w:pStyle w:val="ConsPlusNormal"/>
        <w:ind w:firstLine="708"/>
        <w:jc w:val="both"/>
        <w:rPr>
          <w:rFonts w:ascii="Times New Roman" w:eastAsiaTheme="minorHAnsi" w:hAnsi="Times New Roman" w:cs="Times New Roman"/>
          <w:sz w:val="28"/>
          <w:szCs w:val="28"/>
          <w:lang w:eastAsia="en-US"/>
        </w:rPr>
      </w:pPr>
      <w:r w:rsidRPr="0092526B">
        <w:rPr>
          <w:rFonts w:ascii="Times New Roman" w:hAnsi="Times New Roman" w:cs="Times New Roman"/>
          <w:sz w:val="28"/>
          <w:szCs w:val="28"/>
        </w:rPr>
        <w:t>8</w:t>
      </w:r>
      <w:r w:rsidR="0065211B" w:rsidRPr="0092526B">
        <w:rPr>
          <w:rFonts w:ascii="Times New Roman" w:hAnsi="Times New Roman" w:cs="Times New Roman"/>
          <w:sz w:val="28"/>
          <w:szCs w:val="28"/>
        </w:rPr>
        <w:t>.1.</w:t>
      </w:r>
      <w:r w:rsidR="0065211B" w:rsidRPr="0092526B">
        <w:rPr>
          <w:rFonts w:ascii="Times New Roman" w:hAnsi="Times New Roman" w:cs="Times New Roman"/>
          <w:sz w:val="28"/>
          <w:szCs w:val="28"/>
        </w:rPr>
        <w:tab/>
      </w:r>
      <w:r w:rsidR="009E15E5" w:rsidRPr="0092526B">
        <w:rPr>
          <w:rFonts w:ascii="Times New Roman" w:eastAsiaTheme="minorHAnsi" w:hAnsi="Times New Roman" w:cs="Times New Roman"/>
          <w:sz w:val="28"/>
          <w:szCs w:val="28"/>
          <w:lang w:eastAsia="en-US"/>
        </w:rPr>
        <w:t xml:space="preserve">В соответствии с пунктом 1 статьи 7 Федерального закона № 402-ФЗ директором МКУ ЦООО ведение бухгалтерского учета возложено на главного бухгалтера Гаврилову Е.А. (приказ от 29.12.2012 № 28-пр). </w:t>
      </w:r>
    </w:p>
    <w:p w:rsidR="009E15E5" w:rsidRPr="009E15E5" w:rsidRDefault="009E15E5" w:rsidP="009E15E5">
      <w:pPr>
        <w:autoSpaceDE w:val="0"/>
        <w:autoSpaceDN w:val="0"/>
        <w:adjustRightInd w:val="0"/>
        <w:ind w:firstLine="708"/>
        <w:jc w:val="both"/>
        <w:rPr>
          <w:rFonts w:eastAsiaTheme="minorHAnsi"/>
          <w:sz w:val="28"/>
          <w:szCs w:val="28"/>
          <w:lang w:eastAsia="en-US"/>
        </w:rPr>
      </w:pPr>
      <w:r w:rsidRPr="009E15E5">
        <w:rPr>
          <w:rFonts w:eastAsiaTheme="minorHAnsi"/>
          <w:sz w:val="28"/>
          <w:szCs w:val="28"/>
          <w:lang w:eastAsia="en-US"/>
        </w:rPr>
        <w:t>С 01.09.2016 в связи с созданием МКУ «Межведомственная централизованная бухгалтерия», МКУ ЦООО заключило договор об оказании услуг (работ) по ведению бюджетного, бухгалтерского учета от 01.09.2016 № 2/2016.</w:t>
      </w:r>
    </w:p>
    <w:p w:rsidR="009E15E5" w:rsidRPr="009E15E5" w:rsidRDefault="009E15E5" w:rsidP="009E15E5">
      <w:pPr>
        <w:autoSpaceDE w:val="0"/>
        <w:autoSpaceDN w:val="0"/>
        <w:adjustRightInd w:val="0"/>
        <w:ind w:firstLine="708"/>
        <w:jc w:val="both"/>
        <w:rPr>
          <w:rFonts w:eastAsiaTheme="minorHAnsi"/>
          <w:sz w:val="28"/>
          <w:szCs w:val="28"/>
          <w:lang w:eastAsia="en-US"/>
        </w:rPr>
      </w:pPr>
      <w:r w:rsidRPr="009E15E5">
        <w:rPr>
          <w:rFonts w:eastAsiaTheme="minorHAnsi"/>
          <w:sz w:val="28"/>
          <w:szCs w:val="28"/>
          <w:lang w:eastAsia="en-US"/>
        </w:rPr>
        <w:t>Правом первой подписи денежных и расчетных документов в проверяемом периоде без основания наделены начальник и заместитель начальника отдела образования администрации Грачевского муниципального района.</w:t>
      </w:r>
    </w:p>
    <w:p w:rsidR="009E15E5" w:rsidRPr="009E15E5" w:rsidRDefault="009E15E5" w:rsidP="009E15E5">
      <w:pPr>
        <w:jc w:val="both"/>
        <w:rPr>
          <w:sz w:val="28"/>
          <w:szCs w:val="28"/>
        </w:rPr>
      </w:pPr>
      <w:r w:rsidRPr="009E15E5">
        <w:t xml:space="preserve">         </w:t>
      </w:r>
      <w:r w:rsidRPr="009E15E5">
        <w:tab/>
      </w:r>
      <w:r w:rsidR="0092526B">
        <w:rPr>
          <w:sz w:val="28"/>
        </w:rPr>
        <w:t>8.2</w:t>
      </w:r>
      <w:r w:rsidRPr="009E15E5">
        <w:rPr>
          <w:rFonts w:eastAsiaTheme="minorHAnsi"/>
          <w:sz w:val="28"/>
          <w:szCs w:val="28"/>
          <w:lang w:eastAsia="en-US"/>
        </w:rPr>
        <w:t>. Учетная политика МКУ ЦООО не в полной мере соответствует действующему законодательству и требует серьезной доработки.</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8.3</w:t>
      </w:r>
      <w:r w:rsidR="009E15E5" w:rsidRPr="009E15E5">
        <w:rPr>
          <w:rFonts w:eastAsiaTheme="minorHAnsi"/>
          <w:sz w:val="28"/>
          <w:szCs w:val="28"/>
          <w:lang w:eastAsia="en-US"/>
        </w:rPr>
        <w:t>. Внутренний финансовый контроль в МКУ ЦООО не осуществляется ни самим Учреждением, ни Учредителем.</w:t>
      </w:r>
    </w:p>
    <w:p w:rsidR="009E15E5" w:rsidRPr="009E15E5" w:rsidRDefault="009E15E5" w:rsidP="009E15E5">
      <w:pPr>
        <w:widowControl w:val="0"/>
        <w:jc w:val="both"/>
        <w:rPr>
          <w:rFonts w:eastAsiaTheme="minorHAnsi"/>
          <w:sz w:val="28"/>
          <w:szCs w:val="28"/>
          <w:lang w:eastAsia="en-US"/>
        </w:rPr>
      </w:pPr>
      <w:r w:rsidRPr="009E15E5">
        <w:rPr>
          <w:sz w:val="28"/>
        </w:rPr>
        <w:t xml:space="preserve">         </w:t>
      </w:r>
      <w:r w:rsidR="0092526B">
        <w:rPr>
          <w:sz w:val="28"/>
        </w:rPr>
        <w:t>8.4</w:t>
      </w:r>
      <w:r w:rsidRPr="009E15E5">
        <w:t xml:space="preserve">. </w:t>
      </w:r>
      <w:r w:rsidRPr="009E15E5">
        <w:rPr>
          <w:rFonts w:eastAsiaTheme="minorHAnsi"/>
          <w:sz w:val="28"/>
          <w:szCs w:val="28"/>
          <w:lang w:eastAsia="en-US"/>
        </w:rPr>
        <w:t>Смета Учреждения на 2017 год с датой составления 09.01.2017 утверждена начальником отдела образования 26 декабря 2016 года, т.е. наблюдается несоответствие сроков составления и утверждения бюджетной сметы.</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8.5</w:t>
      </w:r>
      <w:r w:rsidR="009E15E5" w:rsidRPr="009E15E5">
        <w:rPr>
          <w:rFonts w:eastAsiaTheme="minorHAnsi"/>
          <w:sz w:val="28"/>
          <w:szCs w:val="28"/>
          <w:lang w:eastAsia="en-US"/>
        </w:rPr>
        <w:t>. В нарушение целей своевременного и достоверного отражения в бухгалтерском учете хозяйственных операций (результатов операций), указанных в пунктах 9, 11 Инструкции 157н, в Журнале операций № 4 практически в каждом месяце проверяемого периода несвоевременно отражены и сброшюрованы документы, поступившие в бухгалтерию, а в некоторых случаях – несвоевременно сброшюрованы.</w:t>
      </w:r>
    </w:p>
    <w:p w:rsidR="009E15E5" w:rsidRPr="009E15E5" w:rsidRDefault="009E15E5" w:rsidP="009E15E5">
      <w:pPr>
        <w:autoSpaceDE w:val="0"/>
        <w:autoSpaceDN w:val="0"/>
        <w:adjustRightInd w:val="0"/>
        <w:ind w:firstLine="708"/>
        <w:jc w:val="both"/>
        <w:rPr>
          <w:rFonts w:eastAsiaTheme="minorHAnsi"/>
          <w:sz w:val="28"/>
          <w:szCs w:val="28"/>
          <w:lang w:eastAsia="en-US"/>
        </w:rPr>
      </w:pPr>
      <w:r w:rsidRPr="009E15E5">
        <w:rPr>
          <w:rFonts w:eastAsiaTheme="minorHAnsi"/>
          <w:sz w:val="28"/>
          <w:szCs w:val="28"/>
          <w:lang w:eastAsia="en-US"/>
        </w:rPr>
        <w:t>8</w:t>
      </w:r>
      <w:r w:rsidR="0092526B">
        <w:rPr>
          <w:rFonts w:eastAsiaTheme="minorHAnsi"/>
          <w:sz w:val="28"/>
          <w:szCs w:val="28"/>
          <w:lang w:eastAsia="en-US"/>
        </w:rPr>
        <w:t>.6</w:t>
      </w:r>
      <w:r w:rsidRPr="009E15E5">
        <w:rPr>
          <w:rFonts w:eastAsiaTheme="minorHAnsi"/>
          <w:sz w:val="28"/>
          <w:szCs w:val="28"/>
          <w:lang w:eastAsia="en-US"/>
        </w:rPr>
        <w:t xml:space="preserve">. Значительная часть из предусмотренных сметой расходов 28,35% или 240895,87 рублей в 2015 году и 26,52% или 146850,00 рублей в 2016 году было направлено на расчеты с ИП </w:t>
      </w:r>
      <w:proofErr w:type="spellStart"/>
      <w:r w:rsidRPr="009E15E5">
        <w:rPr>
          <w:rFonts w:eastAsiaTheme="minorHAnsi"/>
          <w:sz w:val="28"/>
          <w:szCs w:val="28"/>
          <w:lang w:eastAsia="en-US"/>
        </w:rPr>
        <w:t>Дрига</w:t>
      </w:r>
      <w:proofErr w:type="spellEnd"/>
      <w:r w:rsidRPr="009E15E5">
        <w:rPr>
          <w:rFonts w:eastAsiaTheme="minorHAnsi"/>
          <w:sz w:val="28"/>
          <w:szCs w:val="28"/>
          <w:lang w:eastAsia="en-US"/>
        </w:rPr>
        <w:t xml:space="preserve"> Сергей Викторович за заправку и восстановление картриджей. При этом установлено, что договор на обслуживание с ИП </w:t>
      </w:r>
      <w:proofErr w:type="spellStart"/>
      <w:r w:rsidRPr="009E15E5">
        <w:rPr>
          <w:rFonts w:eastAsiaTheme="minorHAnsi"/>
          <w:sz w:val="28"/>
          <w:szCs w:val="28"/>
          <w:lang w:eastAsia="en-US"/>
        </w:rPr>
        <w:t>Дрига</w:t>
      </w:r>
      <w:proofErr w:type="spellEnd"/>
      <w:r w:rsidRPr="009E15E5">
        <w:rPr>
          <w:rFonts w:eastAsiaTheme="minorHAnsi"/>
          <w:sz w:val="28"/>
          <w:szCs w:val="28"/>
          <w:lang w:eastAsia="en-US"/>
        </w:rPr>
        <w:t xml:space="preserve"> Сергей Викторович Учреждением не заключался, цены на одни и те же виды работ в течение года менялись то в большую, то в меньшую сторону. В счетах встречаются не корректные формулировки, из которых не понятна суть выполненной работы, а также указываются не наименования ремонтируемых и заправляемых картриджей, а наименования и модель принтеров.</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8.7</w:t>
      </w:r>
      <w:r w:rsidR="009E15E5" w:rsidRPr="009E15E5">
        <w:rPr>
          <w:rFonts w:eastAsiaTheme="minorHAnsi"/>
          <w:sz w:val="28"/>
          <w:szCs w:val="28"/>
          <w:lang w:eastAsia="en-US"/>
        </w:rPr>
        <w:t>. По результатам  проверки первичных бухгалтерских документов выявлено нарушение методологии применения бюджетной классификации, установленной приказом Минфина России от 01.07.2013 № 65н «Об утверждении Указаний о порядке применения бюджетной классификации Российской Федерации», выразившееся в планировании и осуществлении расходов по ненадлежащему коду бюджетной классификации на сумму 5783,00  рублей.</w:t>
      </w:r>
    </w:p>
    <w:p w:rsidR="009E15E5" w:rsidRPr="009E15E5" w:rsidRDefault="0092526B" w:rsidP="009E15E5">
      <w:pPr>
        <w:widowControl w:val="0"/>
        <w:autoSpaceDE w:val="0"/>
        <w:autoSpaceDN w:val="0"/>
        <w:adjustRightInd w:val="0"/>
        <w:ind w:firstLine="708"/>
        <w:jc w:val="both"/>
        <w:rPr>
          <w:rFonts w:eastAsiaTheme="minorHAnsi"/>
          <w:sz w:val="28"/>
          <w:szCs w:val="28"/>
          <w:lang w:eastAsia="en-US"/>
        </w:rPr>
      </w:pPr>
      <w:r>
        <w:rPr>
          <w:sz w:val="28"/>
          <w:szCs w:val="28"/>
        </w:rPr>
        <w:t>8.8</w:t>
      </w:r>
      <w:r w:rsidR="009E15E5" w:rsidRPr="009E15E5">
        <w:rPr>
          <w:sz w:val="28"/>
          <w:szCs w:val="28"/>
        </w:rPr>
        <w:t>.</w:t>
      </w:r>
      <w:r w:rsidR="009E15E5" w:rsidRPr="009E15E5">
        <w:t xml:space="preserve"> </w:t>
      </w:r>
      <w:r w:rsidR="009E15E5" w:rsidRPr="009E15E5">
        <w:rPr>
          <w:sz w:val="28"/>
          <w:szCs w:val="28"/>
        </w:rPr>
        <w:t xml:space="preserve">В нарушение Указаний № </w:t>
      </w:r>
      <w:r w:rsidR="009E15E5" w:rsidRPr="009E15E5">
        <w:rPr>
          <w:rFonts w:eastAsiaTheme="minorHAnsi"/>
          <w:sz w:val="28"/>
          <w:szCs w:val="28"/>
          <w:lang w:eastAsia="en-US"/>
        </w:rPr>
        <w:t xml:space="preserve">52н на оборотной стороне </w:t>
      </w:r>
      <w:r w:rsidR="009E15E5" w:rsidRPr="009E15E5">
        <w:rPr>
          <w:sz w:val="28"/>
          <w:szCs w:val="28"/>
        </w:rPr>
        <w:t>инвентарных карточ</w:t>
      </w:r>
      <w:r w:rsidR="00C72EBF">
        <w:rPr>
          <w:sz w:val="28"/>
          <w:szCs w:val="28"/>
        </w:rPr>
        <w:t>ек</w:t>
      </w:r>
      <w:r w:rsidR="009E15E5" w:rsidRPr="009E15E5">
        <w:rPr>
          <w:sz w:val="28"/>
          <w:szCs w:val="28"/>
        </w:rPr>
        <w:t xml:space="preserve"> учета нефинансовых активов (ф.0504031)</w:t>
      </w:r>
      <w:r w:rsidR="009E15E5" w:rsidRPr="009E15E5">
        <w:rPr>
          <w:rFonts w:eastAsiaTheme="minorHAnsi"/>
          <w:sz w:val="28"/>
          <w:szCs w:val="28"/>
          <w:lang w:eastAsia="en-US"/>
        </w:rPr>
        <w:t xml:space="preserve"> отсутствует краткая индивидуальная характеристика объектов, перечень составляющих их предметов и их основные качественные и количественные показатели. В некоторых карточках отсутствуют обязательные для заполнения данные: дата выпуска (изготовления) основных средств.</w:t>
      </w:r>
    </w:p>
    <w:p w:rsidR="009E15E5" w:rsidRPr="009E15E5" w:rsidRDefault="009E15E5" w:rsidP="009E15E5">
      <w:pPr>
        <w:autoSpaceDE w:val="0"/>
        <w:autoSpaceDN w:val="0"/>
        <w:adjustRightInd w:val="0"/>
        <w:ind w:firstLine="540"/>
        <w:jc w:val="both"/>
        <w:rPr>
          <w:rFonts w:eastAsiaTheme="minorHAnsi"/>
          <w:sz w:val="28"/>
          <w:szCs w:val="28"/>
          <w:lang w:eastAsia="en-US"/>
        </w:rPr>
      </w:pPr>
      <w:r w:rsidRPr="009E15E5">
        <w:rPr>
          <w:rFonts w:eastAsiaTheme="minorHAnsi"/>
          <w:sz w:val="28"/>
          <w:szCs w:val="28"/>
          <w:lang w:eastAsia="en-US"/>
        </w:rPr>
        <w:t xml:space="preserve">  </w:t>
      </w:r>
      <w:r w:rsidRPr="009E15E5">
        <w:rPr>
          <w:rFonts w:eastAsiaTheme="minorHAnsi"/>
          <w:sz w:val="28"/>
          <w:szCs w:val="28"/>
          <w:lang w:eastAsia="en-US"/>
        </w:rPr>
        <w:tab/>
      </w:r>
      <w:r w:rsidR="0092526B">
        <w:rPr>
          <w:rFonts w:eastAsiaTheme="minorHAnsi"/>
          <w:sz w:val="28"/>
          <w:szCs w:val="28"/>
          <w:lang w:eastAsia="en-US"/>
        </w:rPr>
        <w:t>8.9</w:t>
      </w:r>
      <w:r w:rsidRPr="009E15E5">
        <w:rPr>
          <w:rFonts w:eastAsiaTheme="minorHAnsi"/>
          <w:sz w:val="28"/>
          <w:szCs w:val="28"/>
          <w:lang w:eastAsia="en-US"/>
        </w:rPr>
        <w:t xml:space="preserve">. </w:t>
      </w:r>
      <w:proofErr w:type="gramStart"/>
      <w:r w:rsidRPr="009E15E5">
        <w:rPr>
          <w:rFonts w:eastAsiaTheme="minorHAnsi"/>
          <w:sz w:val="28"/>
          <w:szCs w:val="28"/>
          <w:lang w:eastAsia="en-US"/>
        </w:rPr>
        <w:t>В ходе проверки была проведена инвентаризация основных средств МКУ ЦООО по состоянию на 07.06.2017, по результатам которой установлено нарушений на общую сумму 947640,69 рублей: излишки основных средств - 96 наименований на сумму 781346,24 рублей (имущество, фактически находящееся в МКУ ЦООО, но при этом числящееся на балансе Отдела образования, не учтенное нигде имущество, а также неправомерно списанное имущество, числящееся ранее неправильно в</w:t>
      </w:r>
      <w:proofErr w:type="gramEnd"/>
      <w:r w:rsidRPr="009E15E5">
        <w:rPr>
          <w:rFonts w:eastAsiaTheme="minorHAnsi"/>
          <w:sz w:val="28"/>
          <w:szCs w:val="28"/>
          <w:lang w:eastAsia="en-US"/>
        </w:rPr>
        <w:t xml:space="preserve"> </w:t>
      </w:r>
      <w:proofErr w:type="gramStart"/>
      <w:r w:rsidRPr="009E15E5">
        <w:rPr>
          <w:rFonts w:eastAsiaTheme="minorHAnsi"/>
          <w:sz w:val="28"/>
          <w:szCs w:val="28"/>
          <w:lang w:eastAsia="en-US"/>
        </w:rPr>
        <w:t>составе</w:t>
      </w:r>
      <w:proofErr w:type="gramEnd"/>
      <w:r w:rsidRPr="009E15E5">
        <w:rPr>
          <w:rFonts w:eastAsiaTheme="minorHAnsi"/>
          <w:sz w:val="28"/>
          <w:szCs w:val="28"/>
          <w:lang w:eastAsia="en-US"/>
        </w:rPr>
        <w:t xml:space="preserve"> материальных запасов, и при этом фактически используемое Учреждением), недостача основных средств – 16 наименований на сумму 166294,45 рублей (имущество, фактически отсутствующее в МКУ ЦООО и находящееся без правового основания в Отделе образования администрации Грачевского муниципального района). Данные факты свидетельствуют о недостоверности проведенных инвентаризаций в МКУ ЦООО в предшествующие периоды, в ходе которых не были выявлены эти излишки и недостачи, а также о ненадлежащем </w:t>
      </w:r>
      <w:proofErr w:type="gramStart"/>
      <w:r w:rsidRPr="009E15E5">
        <w:rPr>
          <w:rFonts w:eastAsiaTheme="minorHAnsi"/>
          <w:sz w:val="28"/>
          <w:szCs w:val="28"/>
          <w:lang w:eastAsia="en-US"/>
        </w:rPr>
        <w:t>контроле за</w:t>
      </w:r>
      <w:proofErr w:type="gramEnd"/>
      <w:r w:rsidRPr="009E15E5">
        <w:rPr>
          <w:rFonts w:eastAsiaTheme="minorHAnsi"/>
          <w:sz w:val="28"/>
          <w:szCs w:val="28"/>
          <w:lang w:eastAsia="en-US"/>
        </w:rPr>
        <w:t xml:space="preserve"> сохранностью материальных ценностей и формальном подходе к проведению инвентаризаций со стороны работников бухгалтерии.</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8.10</w:t>
      </w:r>
      <w:r w:rsidR="009E15E5" w:rsidRPr="009E15E5">
        <w:rPr>
          <w:rFonts w:eastAsiaTheme="minorHAnsi"/>
          <w:sz w:val="28"/>
          <w:szCs w:val="28"/>
          <w:lang w:eastAsia="en-US"/>
        </w:rPr>
        <w:t>. В нарушение Учетной политики объектам основных сре</w:t>
      </w:r>
      <w:proofErr w:type="gramStart"/>
      <w:r w:rsidR="009E15E5" w:rsidRPr="009E15E5">
        <w:rPr>
          <w:rFonts w:eastAsiaTheme="minorHAnsi"/>
          <w:sz w:val="28"/>
          <w:szCs w:val="28"/>
          <w:lang w:eastAsia="en-US"/>
        </w:rPr>
        <w:t>дств пр</w:t>
      </w:r>
      <w:proofErr w:type="gramEnd"/>
      <w:r w:rsidR="009E15E5" w:rsidRPr="009E15E5">
        <w:rPr>
          <w:rFonts w:eastAsiaTheme="minorHAnsi"/>
          <w:sz w:val="28"/>
          <w:szCs w:val="28"/>
          <w:lang w:eastAsia="en-US"/>
        </w:rPr>
        <w:t xml:space="preserve">исвоены инвентарные номера, состоящие из 15 порядковых знаков, а не </w:t>
      </w:r>
      <w:r w:rsidR="009E15E5" w:rsidRPr="009E15E5">
        <w:rPr>
          <w:rFonts w:eastAsiaTheme="minorHAnsi"/>
          <w:sz w:val="28"/>
          <w:szCs w:val="28"/>
          <w:lang w:eastAsia="en-US"/>
        </w:rPr>
        <w:lastRenderedPageBreak/>
        <w:t>уникальные инвентарные номера из 10 знаков. В нарушение п. 46 Инструкции № 157н, инвентарные номера в Учреждении не являются уникальными.</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8.11</w:t>
      </w:r>
      <w:r w:rsidR="009E15E5" w:rsidRPr="009E15E5">
        <w:rPr>
          <w:rFonts w:eastAsiaTheme="minorHAnsi"/>
          <w:sz w:val="28"/>
          <w:szCs w:val="28"/>
          <w:lang w:eastAsia="en-US"/>
        </w:rPr>
        <w:t xml:space="preserve">. В нарушение п. 38 Инструкции № 157н в проверяемом периоде в составе материальных запасов числилось имущество, срок </w:t>
      </w:r>
      <w:proofErr w:type="gramStart"/>
      <w:r w:rsidR="009E15E5" w:rsidRPr="009E15E5">
        <w:rPr>
          <w:rFonts w:eastAsiaTheme="minorHAnsi"/>
          <w:sz w:val="28"/>
          <w:szCs w:val="28"/>
          <w:lang w:eastAsia="en-US"/>
        </w:rPr>
        <w:t>полезного</w:t>
      </w:r>
      <w:proofErr w:type="gramEnd"/>
      <w:r w:rsidR="009E15E5" w:rsidRPr="009E15E5">
        <w:rPr>
          <w:rFonts w:eastAsiaTheme="minorHAnsi"/>
          <w:sz w:val="28"/>
          <w:szCs w:val="28"/>
          <w:lang w:eastAsia="en-US"/>
        </w:rPr>
        <w:t xml:space="preserve"> использования которого превышает 12 месяцев, оно не относится к материальным запасам и должно учитываться в составе основных средств, всего на сумму 47776,52 рублей.</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8.12</w:t>
      </w:r>
      <w:r w:rsidR="009E15E5" w:rsidRPr="009E15E5">
        <w:rPr>
          <w:rFonts w:eastAsiaTheme="minorHAnsi"/>
          <w:sz w:val="28"/>
          <w:szCs w:val="28"/>
          <w:lang w:eastAsia="en-US"/>
        </w:rPr>
        <w:t>. В мае 2016 года Учреждение из 40 полок для стеллажа и 32 стоек стоимостью всего 24489,01 рублей собирает стеллажи в количестве 8 штук, которые установлены в архиве МКУ ЦООО. В нарушение Инструкции № 157н полки для стеллажа и стойки списываются с учета без отнесения восьми собранных стеллажей стоимостью 24489,01 рублей в состав основных средств.</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8.13</w:t>
      </w:r>
      <w:r w:rsidR="009E15E5" w:rsidRPr="009E15E5">
        <w:rPr>
          <w:rFonts w:eastAsiaTheme="minorHAnsi"/>
          <w:sz w:val="28"/>
          <w:szCs w:val="28"/>
          <w:lang w:eastAsia="en-US"/>
        </w:rPr>
        <w:t xml:space="preserve">. В нарушение подпункта 2 пункта 7, пункта 16 приказа Министерства транспорта РФ от 18.09.2008 № 152 «Об утверждении обязательных реквизитов и порядка заполнения путевых листов» на путевых листах отсутствуют отметки о проведении </w:t>
      </w:r>
      <w:proofErr w:type="spellStart"/>
      <w:r w:rsidR="009E15E5" w:rsidRPr="009E15E5">
        <w:rPr>
          <w:rFonts w:eastAsiaTheme="minorHAnsi"/>
          <w:sz w:val="28"/>
          <w:szCs w:val="28"/>
          <w:lang w:eastAsia="en-US"/>
        </w:rPr>
        <w:t>предрейсового</w:t>
      </w:r>
      <w:proofErr w:type="spellEnd"/>
      <w:r w:rsidR="009E15E5" w:rsidRPr="009E15E5">
        <w:rPr>
          <w:rFonts w:eastAsiaTheme="minorHAnsi"/>
          <w:sz w:val="28"/>
          <w:szCs w:val="28"/>
          <w:lang w:eastAsia="en-US"/>
        </w:rPr>
        <w:t xml:space="preserve"> медицинского осмотра водителя. Также установлено, что на оборотной стороне Путевого листа легкового автомобиля (ф.0345001) в графе «Подпись лица, пользовавшегося автомобилем», стоит подпись водителя </w:t>
      </w:r>
      <w:proofErr w:type="spellStart"/>
      <w:r w:rsidR="009E15E5" w:rsidRPr="009E15E5">
        <w:rPr>
          <w:rFonts w:eastAsiaTheme="minorHAnsi"/>
          <w:sz w:val="28"/>
          <w:szCs w:val="28"/>
          <w:lang w:eastAsia="en-US"/>
        </w:rPr>
        <w:t>Унтилова</w:t>
      </w:r>
      <w:proofErr w:type="spellEnd"/>
      <w:r w:rsidR="009E15E5" w:rsidRPr="009E15E5">
        <w:rPr>
          <w:rFonts w:eastAsiaTheme="minorHAnsi"/>
          <w:sz w:val="28"/>
          <w:szCs w:val="28"/>
          <w:lang w:eastAsia="en-US"/>
        </w:rPr>
        <w:t xml:space="preserve"> А.А. и отсутствуют подписи лиц, пользовавшихся автомобилем, что ставит под сомнение достоверность совершаемых поездок.</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8.14</w:t>
      </w:r>
      <w:r w:rsidR="009E15E5" w:rsidRPr="009E15E5">
        <w:rPr>
          <w:rFonts w:eastAsiaTheme="minorHAnsi"/>
          <w:sz w:val="28"/>
          <w:szCs w:val="28"/>
          <w:lang w:eastAsia="en-US"/>
        </w:rPr>
        <w:t>. В нарушение пункта 345 Инструкции № 157н папки адресные в количестве 30 шт., приобретенные в целях вручения (награждения) не учитывались Учреждением на счете 07 «Награды, призы, кубки и ценные подарки, сувениры». Сумма нарушения составила 2475,90 рублей.</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8.15</w:t>
      </w:r>
      <w:r w:rsidR="009E15E5" w:rsidRPr="009E15E5">
        <w:rPr>
          <w:rFonts w:eastAsiaTheme="minorHAnsi"/>
          <w:sz w:val="28"/>
          <w:szCs w:val="28"/>
          <w:lang w:eastAsia="en-US"/>
        </w:rPr>
        <w:t>. При разработке Положения по оплате труда Учреждением за основу взяты нормативные документы, регулирующие оплату труда в отрасли «Образование»,  хотя учреждение не является образовательным, и не учтены рекомендации, изложенные в постановлении администрации Грачевского муниципального района от 20.08.2008 № 205.</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8.16</w:t>
      </w:r>
      <w:r w:rsidR="009E15E5" w:rsidRPr="009E15E5">
        <w:rPr>
          <w:rFonts w:eastAsiaTheme="minorHAnsi"/>
          <w:sz w:val="28"/>
          <w:szCs w:val="28"/>
          <w:lang w:eastAsia="en-US"/>
        </w:rPr>
        <w:t>. Пунктом 3.4.1 Положения по оплате труда работникам муниципального казенного учреждения установлена компенсационная выплата за работу в учреждении, находящемся в сельской местности, в размере 25% должностного оклада. Данная выплата устанавливается приказом министерства образования Ставропольского края от 30.08.2013 № 784-пр «специалистам за работу в образовательных учреждениях, расположенных в сельской местности». В примерных положениях по оплате труда на уровне Грачевского района слово «образовательных» необоснованно исключено, что и привело к незаконному установлению вышеуказанной надбавки работникам МКУ ЦООО.</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8.17</w:t>
      </w:r>
      <w:r w:rsidR="009E15E5" w:rsidRPr="009E15E5">
        <w:rPr>
          <w:rFonts w:eastAsiaTheme="minorHAnsi"/>
          <w:sz w:val="28"/>
          <w:szCs w:val="28"/>
          <w:lang w:eastAsia="en-US"/>
        </w:rPr>
        <w:t xml:space="preserve">.  </w:t>
      </w:r>
      <w:proofErr w:type="gramStart"/>
      <w:r w:rsidR="009E15E5" w:rsidRPr="009E15E5">
        <w:rPr>
          <w:rFonts w:eastAsiaTheme="minorHAnsi"/>
          <w:sz w:val="28"/>
          <w:szCs w:val="28"/>
          <w:lang w:eastAsia="en-US"/>
        </w:rPr>
        <w:t>В нарушение пункта 12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2015 год от 24.12.2014 протокол № 11, на 2016 год от 25.12.2015 протокол № 12, на 2017 год от 23.12.2016 протокол № 11, в Положении по оплате труда Учреждения не установлены конкретные размеры окладов по занимаемой работником должности, а необоснованно</w:t>
      </w:r>
      <w:proofErr w:type="gramEnd"/>
      <w:r w:rsidR="009E15E5" w:rsidRPr="009E15E5">
        <w:rPr>
          <w:rFonts w:eastAsiaTheme="minorHAnsi"/>
          <w:sz w:val="28"/>
          <w:szCs w:val="28"/>
          <w:lang w:eastAsia="en-US"/>
        </w:rPr>
        <w:t xml:space="preserve"> используется терминология «минимальные размеры должностных окладов».</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8.18</w:t>
      </w:r>
      <w:r w:rsidR="009E15E5" w:rsidRPr="009E15E5">
        <w:rPr>
          <w:rFonts w:eastAsiaTheme="minorHAnsi"/>
          <w:sz w:val="28"/>
          <w:szCs w:val="28"/>
          <w:lang w:eastAsia="en-US"/>
        </w:rPr>
        <w:t xml:space="preserve">. Согласно штатным расписаниям штатная численность работников составила: </w:t>
      </w:r>
    </w:p>
    <w:p w:rsidR="009E15E5" w:rsidRPr="009E15E5" w:rsidRDefault="009E15E5" w:rsidP="009E15E5">
      <w:pPr>
        <w:autoSpaceDE w:val="0"/>
        <w:autoSpaceDN w:val="0"/>
        <w:adjustRightInd w:val="0"/>
        <w:ind w:firstLine="540"/>
        <w:jc w:val="both"/>
        <w:rPr>
          <w:rFonts w:eastAsiaTheme="minorHAnsi"/>
          <w:sz w:val="28"/>
          <w:szCs w:val="28"/>
          <w:lang w:eastAsia="en-US"/>
        </w:rPr>
      </w:pPr>
      <w:r w:rsidRPr="009E15E5">
        <w:rPr>
          <w:rFonts w:eastAsiaTheme="minorHAnsi"/>
          <w:sz w:val="28"/>
          <w:szCs w:val="28"/>
          <w:lang w:eastAsia="en-US"/>
        </w:rPr>
        <w:t>- на 01.01.2015 года – 53,5 шт. ед., в том числе вакансий – 19 ед.;</w:t>
      </w:r>
    </w:p>
    <w:p w:rsidR="009E15E5" w:rsidRPr="009E15E5" w:rsidRDefault="009E15E5" w:rsidP="009E15E5">
      <w:pPr>
        <w:autoSpaceDE w:val="0"/>
        <w:autoSpaceDN w:val="0"/>
        <w:adjustRightInd w:val="0"/>
        <w:ind w:firstLine="540"/>
        <w:jc w:val="both"/>
        <w:rPr>
          <w:rFonts w:eastAsiaTheme="minorHAnsi"/>
          <w:sz w:val="28"/>
          <w:szCs w:val="28"/>
          <w:lang w:eastAsia="en-US"/>
        </w:rPr>
      </w:pPr>
      <w:r w:rsidRPr="009E15E5">
        <w:rPr>
          <w:rFonts w:eastAsiaTheme="minorHAnsi"/>
          <w:sz w:val="28"/>
          <w:szCs w:val="28"/>
          <w:lang w:eastAsia="en-US"/>
        </w:rPr>
        <w:t>- на 01.01.2016 года – 53,5 шт. ед., в том числе вакансий – 14,5 ед.;</w:t>
      </w:r>
    </w:p>
    <w:p w:rsidR="009E15E5" w:rsidRPr="009E15E5" w:rsidRDefault="009E15E5" w:rsidP="009E15E5">
      <w:pPr>
        <w:autoSpaceDE w:val="0"/>
        <w:autoSpaceDN w:val="0"/>
        <w:adjustRightInd w:val="0"/>
        <w:ind w:firstLine="540"/>
        <w:jc w:val="both"/>
        <w:rPr>
          <w:rFonts w:eastAsiaTheme="minorHAnsi"/>
          <w:sz w:val="28"/>
          <w:szCs w:val="28"/>
          <w:lang w:eastAsia="en-US"/>
        </w:rPr>
      </w:pPr>
      <w:r w:rsidRPr="009E15E5">
        <w:rPr>
          <w:rFonts w:eastAsiaTheme="minorHAnsi"/>
          <w:sz w:val="28"/>
          <w:szCs w:val="28"/>
          <w:lang w:eastAsia="en-US"/>
        </w:rPr>
        <w:t>- на 01.01.2017 года – 36,5 шт. ед., в том числе вакансий – 10 ед.</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8.19</w:t>
      </w:r>
      <w:r w:rsidR="009E15E5" w:rsidRPr="009E15E5">
        <w:rPr>
          <w:rFonts w:eastAsiaTheme="minorHAnsi"/>
          <w:sz w:val="28"/>
          <w:szCs w:val="28"/>
          <w:lang w:eastAsia="en-US"/>
        </w:rPr>
        <w:t xml:space="preserve">. </w:t>
      </w:r>
      <w:proofErr w:type="gramStart"/>
      <w:r w:rsidR="009E15E5" w:rsidRPr="009E15E5">
        <w:rPr>
          <w:rFonts w:eastAsiaTheme="minorHAnsi"/>
          <w:sz w:val="28"/>
          <w:szCs w:val="28"/>
          <w:lang w:eastAsia="en-US"/>
        </w:rPr>
        <w:t>В нарушение пункта 1.7 Положения по оплате труда месячный фонд оплаты труда во всех штатных расписаниях Учреждения значительно превышает объем лимитов бюджетных обязательств бюджета Грачевского муниципального района, предусмотренных на оплату труда работников Учреждения (в 2015 году – на 685,58 тыс. рублей, в 2016 году – на 737,26 тыс. рублей, в 2017 году – на 647,01 тыс. рублей).</w:t>
      </w:r>
      <w:proofErr w:type="gramEnd"/>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8.20</w:t>
      </w:r>
      <w:r w:rsidR="009E15E5" w:rsidRPr="009E15E5">
        <w:rPr>
          <w:rFonts w:eastAsiaTheme="minorHAnsi"/>
          <w:sz w:val="28"/>
          <w:szCs w:val="28"/>
          <w:lang w:eastAsia="en-US"/>
        </w:rPr>
        <w:t xml:space="preserve">. Единица бухгалтера-ревизора 1 категории переименована в экономиста 1 категории с 16.06.2016 года. Контрольно-счетная комиссия считает нецелесообразным изменение наименования должности бухгалтера-ревизора. </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8.21</w:t>
      </w:r>
      <w:r w:rsidR="009E15E5" w:rsidRPr="009E15E5">
        <w:rPr>
          <w:rFonts w:eastAsiaTheme="minorHAnsi"/>
          <w:sz w:val="28"/>
          <w:szCs w:val="28"/>
          <w:lang w:eastAsia="en-US"/>
        </w:rPr>
        <w:t>. С 01.09.2016 вместо единицы экономиста 1 категории с месячным фондом оплаты труда 11719,40 рублей в штатное расписание необоснованно введена единица заместителя главного экономиста с месячным фондом 18279,70 рублей, что повлекло за собой увеличение годового фонда оплаты труда по штатному расписанию на 78723,60 рублей.</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8.22</w:t>
      </w:r>
      <w:r w:rsidR="009E15E5" w:rsidRPr="009E15E5">
        <w:rPr>
          <w:rFonts w:eastAsiaTheme="minorHAnsi"/>
          <w:sz w:val="28"/>
          <w:szCs w:val="28"/>
          <w:lang w:eastAsia="en-US"/>
        </w:rPr>
        <w:t xml:space="preserve">. В нарушение федерального закона от 29.12.2012 № 273-ФЗ «Об образовании в Российской Федерации» штатным расписанием предусмотрено 7,5 единиц методиста, которые отнесены к профессиональной квалификационной группе «Должности педагогических работников». Согласно пункту 21 статьи 2 Закона об образовании, педагогический работник – физическое лицо, которое состоит в трудовых служебных отношениях с </w:t>
      </w:r>
      <w:proofErr w:type="gramStart"/>
      <w:r w:rsidR="009E15E5" w:rsidRPr="009E15E5">
        <w:rPr>
          <w:rFonts w:eastAsiaTheme="minorHAnsi"/>
          <w:sz w:val="28"/>
          <w:szCs w:val="28"/>
          <w:lang w:eastAsia="en-US"/>
        </w:rPr>
        <w:t>организацией, осуществляющей образовательную деятельность и выполняет</w:t>
      </w:r>
      <w:proofErr w:type="gramEnd"/>
      <w:r w:rsidR="009E15E5" w:rsidRPr="009E15E5">
        <w:rPr>
          <w:rFonts w:eastAsiaTheme="minorHAnsi"/>
          <w:sz w:val="28"/>
          <w:szCs w:val="28"/>
          <w:lang w:eastAsia="en-US"/>
        </w:rPr>
        <w:t xml:space="preserve"> обязанности по обучению, воспитанию обучающихся и (или) организации образовательной деятельности. МКУ ЦООО не является образовательным учреждением и, соответственно, не может иметь в своем штате должности педагогических работников.</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8.23</w:t>
      </w:r>
      <w:r w:rsidR="009E15E5" w:rsidRPr="009E15E5">
        <w:rPr>
          <w:rFonts w:eastAsiaTheme="minorHAnsi"/>
          <w:sz w:val="28"/>
          <w:szCs w:val="28"/>
          <w:lang w:eastAsia="en-US"/>
        </w:rPr>
        <w:t>. Штатным расписанием также предусмотрено 2 ставки секретаря руководителя, ведущий специалист по кадрам и старший инспектор по кадрам. Контрольно-счетная комиссия считает целесообразным для упорядочения работы МКУ ЦООО передачу 1 ставки секретаря руководителя и 1 специалиста по кадрам в отдел образования администрации Грачевского муниципального района.</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8.24</w:t>
      </w:r>
      <w:r w:rsidR="009E15E5" w:rsidRPr="009E15E5">
        <w:rPr>
          <w:rFonts w:eastAsiaTheme="minorHAnsi"/>
          <w:sz w:val="28"/>
          <w:szCs w:val="28"/>
          <w:lang w:eastAsia="en-US"/>
        </w:rPr>
        <w:t>. В штатном расписании имеется должность начальника информационно-методического отдела с окладом на уровне оклада директора МКУ ЦООО в размере 11213,00 рублей. При этом ни в Примерном положении по оплате труда Учредителя, ни в Положении по оплате труда Учреждения, такая должность не предусмотрена, что свидетельствует о необоснованном включении ее в таком виде в штатное расписание.</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8.25</w:t>
      </w:r>
      <w:r w:rsidR="009E15E5" w:rsidRPr="009E15E5">
        <w:rPr>
          <w:rFonts w:eastAsiaTheme="minorHAnsi"/>
          <w:sz w:val="28"/>
          <w:szCs w:val="28"/>
          <w:lang w:eastAsia="en-US"/>
        </w:rPr>
        <w:t xml:space="preserve">. В нарушение постановления администрации Грачевского муниципального района от 30.10.2013 № 779, а также Положения по оплате труда Учреждения, утвержденного коллективным договором на 2015-2017 годы, начальнику информационно-методического отдела Кудрявцевой Т.И. в проверяемом периоде без основания начислялась и выплачивалась надбавка за </w:t>
      </w:r>
      <w:r w:rsidR="009E15E5" w:rsidRPr="009E15E5">
        <w:rPr>
          <w:rFonts w:eastAsiaTheme="minorHAnsi"/>
          <w:sz w:val="28"/>
          <w:szCs w:val="28"/>
          <w:lang w:eastAsia="en-US"/>
        </w:rPr>
        <w:lastRenderedPageBreak/>
        <w:t xml:space="preserve">выполнение особо важных и ответственных работ в размере 10% должностного оклада. Неправомерно начисленная и выплаченная надбавка в проверяемом периоде в сумме 25729,71 рублей подлежит возврату в бюджет Грачевского муниципального района. </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8.26</w:t>
      </w:r>
      <w:r w:rsidR="009E15E5" w:rsidRPr="009E15E5">
        <w:rPr>
          <w:rFonts w:eastAsiaTheme="minorHAnsi"/>
          <w:sz w:val="28"/>
          <w:szCs w:val="28"/>
          <w:lang w:eastAsia="en-US"/>
        </w:rPr>
        <w:t>. Стимулирующие выплаты за выполнение особо важных и срочных работ в мае 2016 года были произведены дважды за выполнение аналогичной работы шести работникам на общую сумму 180000,00 рублей, что в нарушение ст. 34 БК РФ являются неэффективным использованием бюджетных средств.</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8.27</w:t>
      </w:r>
      <w:r w:rsidR="009E15E5" w:rsidRPr="009E15E5">
        <w:rPr>
          <w:rFonts w:eastAsiaTheme="minorHAnsi"/>
          <w:sz w:val="28"/>
          <w:szCs w:val="28"/>
          <w:lang w:eastAsia="en-US"/>
        </w:rPr>
        <w:t>. Личные карточки работников ф. Т-2 велись Учреждением всего по 11 работникам по основному месту работы и 3 внутренним совместителям. В ходе проверки были восстановлены еще 9 личных карточек работников, работающих по основному месту работы и трем внутренним совместителям. Должность специалиста по кадрам с 01.01.2011 занимала Богданова Е.М. (приказ от 31.12.2010 № 5-к). Личная карточка работника Богдановой Е.М. также отсутствовала.</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8.28</w:t>
      </w:r>
      <w:r w:rsidR="009E15E5" w:rsidRPr="009E15E5">
        <w:rPr>
          <w:rFonts w:eastAsiaTheme="minorHAnsi"/>
          <w:sz w:val="28"/>
          <w:szCs w:val="28"/>
          <w:lang w:eastAsia="en-US"/>
        </w:rPr>
        <w:t>. В ноябре 2015 года Учреждение удерживает НДФЛ с работников на общую сумму 60007,00 рублей и в нарушение пункта 6 статьи 226 НК РФ не перечисляет удержанный налог в бюджет. В декабре задолженность по НДФЛ еще увеличивается на 1656,00 рублей. Также в декабре 2014 года согласно платежному поручению от 23.12.2014 № 462024 Учреждение перечисляет на банковскую карту сотрудника отпускные за январь 2015 года в сумме 9192,32 рубля, а в нарушение  статьи 226 НК РФ начисление отпускных, удержание НДФЛ, перечисление в бюджет НДФЛ с этой суммы производит в январе 2015 года. При этом в учете отражаются недостоверные суммы удержанного налога. Данные обстоятельства повлекли за собой факты недостоверного составления годовой бюджетной отчетности на сумму 70854,47 рублей за 2015 год и 61481,38 рублей за 2016 год, всего 132335,85 рублей.</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8.29</w:t>
      </w:r>
      <w:r w:rsidR="009E15E5" w:rsidRPr="009E15E5">
        <w:rPr>
          <w:rFonts w:eastAsiaTheme="minorHAnsi"/>
          <w:sz w:val="28"/>
          <w:szCs w:val="28"/>
          <w:lang w:eastAsia="en-US"/>
        </w:rPr>
        <w:t>. Наименование дела № 03-23 «Лицевые карточки» не соответствует фактическому содержанию дела «Карточки-справки». При этом согласно номенклатуре дел, утвержденной приказом МКУ ЦООО от 30.12.2011 № 19-пр, дело № 03-23 «Лицевые карточки» подлежит хранению в течение 75 лет.</w:t>
      </w:r>
    </w:p>
    <w:p w:rsidR="009E15E5" w:rsidRPr="009E15E5" w:rsidRDefault="0092526B" w:rsidP="009E15E5">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8.30</w:t>
      </w:r>
      <w:r w:rsidR="009E15E5" w:rsidRPr="009E15E5">
        <w:rPr>
          <w:rFonts w:eastAsiaTheme="minorHAnsi"/>
          <w:sz w:val="28"/>
          <w:szCs w:val="28"/>
          <w:lang w:eastAsia="en-US"/>
        </w:rPr>
        <w:t>. В проверяемом периоде все закупки проводились Учреждением исключительно у единственного поставщика (подрядчика, исполнителя) по основаниям, предусмотренным пунктами 1 и 4 части 1 статьи 93 Закона № 44-ФЗ.</w:t>
      </w:r>
    </w:p>
    <w:p w:rsidR="009E15E5" w:rsidRPr="009E15E5" w:rsidRDefault="0092526B" w:rsidP="009E15E5">
      <w:pPr>
        <w:ind w:firstLine="709"/>
        <w:jc w:val="both"/>
        <w:rPr>
          <w:rFonts w:eastAsiaTheme="minorHAnsi"/>
          <w:sz w:val="28"/>
          <w:szCs w:val="28"/>
          <w:lang w:eastAsia="en-US"/>
        </w:rPr>
      </w:pPr>
      <w:r>
        <w:rPr>
          <w:rFonts w:eastAsiaTheme="minorHAnsi"/>
          <w:sz w:val="28"/>
          <w:szCs w:val="28"/>
          <w:lang w:eastAsia="en-US"/>
        </w:rPr>
        <w:t>8.31</w:t>
      </w:r>
      <w:r w:rsidR="009E15E5" w:rsidRPr="009E15E5">
        <w:rPr>
          <w:rFonts w:eastAsiaTheme="minorHAnsi"/>
          <w:sz w:val="28"/>
          <w:szCs w:val="28"/>
          <w:lang w:eastAsia="en-US"/>
        </w:rPr>
        <w:t>. В связи с тем, что в проверяемом периоде Учреждением при  осуществлении закупок не использовались конкурентные способы определения поставщиков (подрядчиков, исполнителей) комиссия по осуществлению закупок заказчиком не создавалась.</w:t>
      </w:r>
    </w:p>
    <w:p w:rsidR="0065211B" w:rsidRDefault="0092526B" w:rsidP="009E15E5">
      <w:pPr>
        <w:ind w:firstLine="709"/>
        <w:jc w:val="both"/>
        <w:rPr>
          <w:sz w:val="28"/>
          <w:szCs w:val="28"/>
        </w:rPr>
      </w:pPr>
      <w:r>
        <w:rPr>
          <w:rFonts w:eastAsiaTheme="minorHAnsi"/>
          <w:sz w:val="28"/>
          <w:szCs w:val="28"/>
          <w:lang w:eastAsia="en-US"/>
        </w:rPr>
        <w:t>8.32</w:t>
      </w:r>
      <w:r w:rsidR="009E15E5" w:rsidRPr="009E15E5">
        <w:rPr>
          <w:rFonts w:eastAsiaTheme="minorHAnsi"/>
          <w:sz w:val="28"/>
          <w:szCs w:val="28"/>
          <w:lang w:eastAsia="en-US"/>
        </w:rPr>
        <w:t>. В ходе выборочного аудита закупок в проверяемом периоде нарушений не установлено.</w:t>
      </w:r>
    </w:p>
    <w:p w:rsidR="00B16110" w:rsidRDefault="00B16110" w:rsidP="003A0A6D">
      <w:pPr>
        <w:ind w:firstLine="708"/>
        <w:jc w:val="both"/>
        <w:rPr>
          <w:sz w:val="28"/>
          <w:szCs w:val="28"/>
        </w:rPr>
      </w:pPr>
      <w:r>
        <w:rPr>
          <w:sz w:val="28"/>
          <w:szCs w:val="28"/>
        </w:rPr>
        <w:t xml:space="preserve">9. </w:t>
      </w:r>
      <w:r w:rsidRPr="0001325A">
        <w:rPr>
          <w:b/>
          <w:sz w:val="28"/>
          <w:szCs w:val="28"/>
        </w:rPr>
        <w:t>Возражения</w:t>
      </w:r>
      <w:r w:rsidR="0001325A" w:rsidRPr="0001325A">
        <w:rPr>
          <w:b/>
          <w:sz w:val="28"/>
          <w:szCs w:val="28"/>
        </w:rPr>
        <w:t>:</w:t>
      </w:r>
      <w:r w:rsidR="0001325A">
        <w:rPr>
          <w:sz w:val="28"/>
          <w:szCs w:val="28"/>
        </w:rPr>
        <w:t xml:space="preserve"> </w:t>
      </w:r>
      <w:r w:rsidR="0001325A" w:rsidRPr="004408E0">
        <w:rPr>
          <w:sz w:val="28"/>
          <w:szCs w:val="28"/>
        </w:rPr>
        <w:t>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w:t>
      </w:r>
    </w:p>
    <w:p w:rsidR="00E920D7" w:rsidRPr="00E920D7" w:rsidRDefault="00B16110" w:rsidP="003A0A6D">
      <w:pPr>
        <w:ind w:firstLine="708"/>
        <w:jc w:val="both"/>
        <w:rPr>
          <w:rFonts w:eastAsiaTheme="minorHAnsi"/>
          <w:sz w:val="28"/>
          <w:szCs w:val="28"/>
          <w:highlight w:val="yellow"/>
          <w:lang w:eastAsia="en-US"/>
        </w:rPr>
      </w:pPr>
      <w:r>
        <w:rPr>
          <w:sz w:val="28"/>
          <w:szCs w:val="28"/>
        </w:rPr>
        <w:t>10</w:t>
      </w:r>
      <w:r w:rsidR="00AD5617" w:rsidRPr="000C129D">
        <w:rPr>
          <w:sz w:val="28"/>
          <w:szCs w:val="28"/>
        </w:rPr>
        <w:t>.</w:t>
      </w:r>
      <w:r>
        <w:rPr>
          <w:sz w:val="28"/>
          <w:szCs w:val="28"/>
        </w:rPr>
        <w:t xml:space="preserve"> </w:t>
      </w:r>
      <w:r w:rsidR="00AD5617" w:rsidRPr="00B16110">
        <w:rPr>
          <w:b/>
          <w:sz w:val="28"/>
          <w:szCs w:val="28"/>
        </w:rPr>
        <w:t>Выводы</w:t>
      </w:r>
      <w:r>
        <w:rPr>
          <w:b/>
          <w:sz w:val="28"/>
          <w:szCs w:val="28"/>
        </w:rPr>
        <w:t>:</w:t>
      </w:r>
    </w:p>
    <w:p w:rsidR="009E15E5" w:rsidRPr="009E15E5" w:rsidRDefault="0065211B" w:rsidP="009E15E5">
      <w:pPr>
        <w:jc w:val="both"/>
        <w:rPr>
          <w:sz w:val="28"/>
          <w:szCs w:val="28"/>
        </w:rPr>
      </w:pPr>
      <w:r w:rsidRPr="00EF44BB">
        <w:rPr>
          <w:sz w:val="28"/>
          <w:szCs w:val="28"/>
        </w:rPr>
        <w:t xml:space="preserve">        </w:t>
      </w:r>
      <w:r>
        <w:rPr>
          <w:sz w:val="28"/>
          <w:szCs w:val="28"/>
        </w:rPr>
        <w:t xml:space="preserve"> </w:t>
      </w:r>
      <w:r w:rsidR="009E15E5" w:rsidRPr="009E15E5">
        <w:rPr>
          <w:sz w:val="28"/>
          <w:szCs w:val="28"/>
        </w:rPr>
        <w:t>Таким образом, всего в ходе проверки выявлено нарушений финансовой дисциплины на сумму 3436080,68 рублей, в том числе:</w:t>
      </w:r>
    </w:p>
    <w:p w:rsidR="009E15E5" w:rsidRPr="009E15E5" w:rsidRDefault="009E15E5" w:rsidP="009E15E5">
      <w:pPr>
        <w:jc w:val="both"/>
        <w:rPr>
          <w:sz w:val="28"/>
          <w:szCs w:val="28"/>
        </w:rPr>
      </w:pPr>
      <w:r w:rsidRPr="009E15E5">
        <w:rPr>
          <w:sz w:val="28"/>
          <w:szCs w:val="28"/>
        </w:rPr>
        <w:lastRenderedPageBreak/>
        <w:t>- нарушения ведения бухгалтерского учета – 74741,43 рублей;</w:t>
      </w:r>
    </w:p>
    <w:p w:rsidR="009E15E5" w:rsidRPr="009E15E5" w:rsidRDefault="009E15E5" w:rsidP="009E15E5">
      <w:pPr>
        <w:jc w:val="both"/>
        <w:rPr>
          <w:sz w:val="28"/>
          <w:szCs w:val="28"/>
        </w:rPr>
      </w:pPr>
      <w:r w:rsidRPr="009E15E5">
        <w:rPr>
          <w:sz w:val="28"/>
          <w:szCs w:val="28"/>
        </w:rPr>
        <w:t>- недостоверное составление и представление бухгалтерской (финансовой) отчетности – 132335,85 рублей;</w:t>
      </w:r>
    </w:p>
    <w:p w:rsidR="009E15E5" w:rsidRPr="009E15E5" w:rsidRDefault="009E15E5" w:rsidP="009E15E5">
      <w:pPr>
        <w:jc w:val="both"/>
        <w:rPr>
          <w:sz w:val="28"/>
          <w:szCs w:val="28"/>
        </w:rPr>
      </w:pPr>
      <w:r w:rsidRPr="009E15E5">
        <w:rPr>
          <w:sz w:val="28"/>
          <w:szCs w:val="28"/>
        </w:rPr>
        <w:t>- неправильное применение КОСГУ – 5783,00 рублей;</w:t>
      </w:r>
    </w:p>
    <w:p w:rsidR="009E15E5" w:rsidRPr="009E15E5" w:rsidRDefault="009E15E5" w:rsidP="009E15E5">
      <w:pPr>
        <w:jc w:val="both"/>
        <w:rPr>
          <w:sz w:val="28"/>
          <w:szCs w:val="28"/>
        </w:rPr>
      </w:pPr>
      <w:r w:rsidRPr="009E15E5">
        <w:rPr>
          <w:sz w:val="28"/>
          <w:szCs w:val="28"/>
        </w:rPr>
        <w:t>- нарушения, выявленные в ходе проведения инвентаризации имущества – 947640,69 рублей;</w:t>
      </w:r>
    </w:p>
    <w:p w:rsidR="009E15E5" w:rsidRPr="009E15E5" w:rsidRDefault="009E15E5" w:rsidP="009E15E5">
      <w:pPr>
        <w:jc w:val="both"/>
        <w:rPr>
          <w:sz w:val="28"/>
          <w:szCs w:val="28"/>
        </w:rPr>
      </w:pPr>
      <w:r w:rsidRPr="009E15E5">
        <w:rPr>
          <w:sz w:val="28"/>
          <w:szCs w:val="28"/>
        </w:rPr>
        <w:t>- несоответствие ФОТ по штатным расписаниям доведенным лимитам бюджетных обязательств – 2069850,00 рублей;</w:t>
      </w:r>
    </w:p>
    <w:p w:rsidR="009E15E5" w:rsidRPr="009E15E5" w:rsidRDefault="009E15E5" w:rsidP="009E15E5">
      <w:pPr>
        <w:jc w:val="both"/>
        <w:rPr>
          <w:sz w:val="28"/>
          <w:szCs w:val="28"/>
        </w:rPr>
      </w:pPr>
      <w:r w:rsidRPr="009E15E5">
        <w:rPr>
          <w:sz w:val="28"/>
          <w:szCs w:val="28"/>
        </w:rPr>
        <w:t>- неэффективное использование бюджетных средств – 180000,00 рублей;</w:t>
      </w:r>
    </w:p>
    <w:p w:rsidR="0065211B" w:rsidRDefault="009E15E5" w:rsidP="009E15E5">
      <w:pPr>
        <w:jc w:val="both"/>
        <w:rPr>
          <w:sz w:val="28"/>
          <w:szCs w:val="28"/>
        </w:rPr>
      </w:pPr>
      <w:r w:rsidRPr="009E15E5">
        <w:rPr>
          <w:sz w:val="28"/>
          <w:szCs w:val="28"/>
        </w:rPr>
        <w:t>- необоснованное расходование бюджетных средств – 25729,71 тыс. рублей, подлежит возврату в бюджет.</w:t>
      </w:r>
    </w:p>
    <w:p w:rsidR="0005430C" w:rsidRPr="00093F08" w:rsidRDefault="0005430C" w:rsidP="00E920D7">
      <w:pPr>
        <w:jc w:val="both"/>
        <w:rPr>
          <w:rFonts w:eastAsiaTheme="minorHAnsi"/>
          <w:sz w:val="28"/>
          <w:szCs w:val="28"/>
          <w:lang w:eastAsia="en-US"/>
        </w:rPr>
      </w:pPr>
    </w:p>
    <w:p w:rsidR="00093F08" w:rsidRPr="007258CD" w:rsidRDefault="001F741C" w:rsidP="00093F08">
      <w:pPr>
        <w:jc w:val="both"/>
        <w:rPr>
          <w:rFonts w:eastAsiaTheme="minorHAnsi"/>
          <w:sz w:val="28"/>
          <w:szCs w:val="28"/>
          <w:u w:val="single"/>
          <w:lang w:eastAsia="en-US"/>
        </w:rPr>
      </w:pPr>
      <w:r w:rsidRPr="000C129D">
        <w:rPr>
          <w:sz w:val="28"/>
          <w:szCs w:val="28"/>
        </w:rPr>
        <w:t xml:space="preserve"> </w:t>
      </w:r>
      <w:r w:rsidR="000C129D">
        <w:rPr>
          <w:sz w:val="28"/>
          <w:szCs w:val="28"/>
        </w:rPr>
        <w:tab/>
      </w:r>
      <w:r w:rsidR="00B16110">
        <w:rPr>
          <w:sz w:val="28"/>
          <w:szCs w:val="28"/>
        </w:rPr>
        <w:t>11</w:t>
      </w:r>
      <w:r w:rsidR="004408E0" w:rsidRPr="000C129D">
        <w:rPr>
          <w:rFonts w:eastAsiaTheme="minorHAnsi"/>
          <w:sz w:val="28"/>
          <w:szCs w:val="28"/>
          <w:lang w:eastAsia="en-US"/>
        </w:rPr>
        <w:t xml:space="preserve">. </w:t>
      </w:r>
      <w:r w:rsidR="00C67C08" w:rsidRPr="00B16110">
        <w:rPr>
          <w:rFonts w:eastAsiaTheme="minorHAnsi"/>
          <w:b/>
          <w:sz w:val="28"/>
          <w:szCs w:val="28"/>
          <w:lang w:eastAsia="en-US"/>
        </w:rPr>
        <w:t>Предложения:</w:t>
      </w:r>
    </w:p>
    <w:p w:rsidR="009E15E5" w:rsidRPr="009E15E5" w:rsidRDefault="009E15E5" w:rsidP="0092526B">
      <w:pPr>
        <w:autoSpaceDE w:val="0"/>
        <w:autoSpaceDN w:val="0"/>
        <w:adjustRightInd w:val="0"/>
        <w:jc w:val="both"/>
        <w:rPr>
          <w:rFonts w:eastAsiaTheme="minorHAnsi"/>
          <w:sz w:val="28"/>
          <w:szCs w:val="28"/>
          <w:lang w:eastAsia="en-US"/>
        </w:rPr>
      </w:pPr>
      <w:r w:rsidRPr="009E15E5">
        <w:rPr>
          <w:rFonts w:eastAsiaTheme="minorHAnsi"/>
          <w:sz w:val="28"/>
          <w:szCs w:val="28"/>
          <w:lang w:eastAsia="en-US"/>
        </w:rPr>
        <w:t>1.</w:t>
      </w:r>
      <w:r w:rsidRPr="009E15E5">
        <w:rPr>
          <w:rFonts w:eastAsiaTheme="minorHAnsi"/>
          <w:sz w:val="28"/>
          <w:szCs w:val="28"/>
          <w:lang w:eastAsia="en-US"/>
        </w:rPr>
        <w:tab/>
        <w:t xml:space="preserve">По результатам проведенного контрольного мероприятия направить информацию в Совет Грачевского муниципального района и главе Грачевского муниципального района; </w:t>
      </w:r>
    </w:p>
    <w:p w:rsidR="009E15E5" w:rsidRPr="009E15E5" w:rsidRDefault="009E15E5" w:rsidP="009E15E5">
      <w:pPr>
        <w:autoSpaceDE w:val="0"/>
        <w:autoSpaceDN w:val="0"/>
        <w:adjustRightInd w:val="0"/>
        <w:jc w:val="both"/>
        <w:rPr>
          <w:rFonts w:eastAsiaTheme="minorHAnsi"/>
          <w:sz w:val="28"/>
          <w:szCs w:val="28"/>
          <w:lang w:eastAsia="en-US"/>
        </w:rPr>
      </w:pPr>
      <w:r w:rsidRPr="009E15E5">
        <w:rPr>
          <w:rFonts w:eastAsiaTheme="minorHAnsi"/>
          <w:sz w:val="28"/>
          <w:szCs w:val="28"/>
          <w:lang w:eastAsia="en-US"/>
        </w:rPr>
        <w:t>2.</w:t>
      </w:r>
      <w:r w:rsidRPr="009E15E5">
        <w:rPr>
          <w:rFonts w:eastAsiaTheme="minorHAnsi"/>
          <w:sz w:val="28"/>
          <w:szCs w:val="28"/>
          <w:lang w:eastAsia="en-US"/>
        </w:rPr>
        <w:tab/>
        <w:t>В целях обеспечения доступа к информации о деятельности Контрольно-счетной комиссии Отчет по результатам контрольного мероприятия разместить в сети Интернет по адресу: http://grachrayon-sovet.ru.</w:t>
      </w:r>
    </w:p>
    <w:p w:rsidR="009E15E5" w:rsidRPr="009E15E5" w:rsidRDefault="009E15E5" w:rsidP="009E15E5">
      <w:pPr>
        <w:autoSpaceDE w:val="0"/>
        <w:autoSpaceDN w:val="0"/>
        <w:adjustRightInd w:val="0"/>
        <w:jc w:val="both"/>
        <w:rPr>
          <w:rFonts w:eastAsiaTheme="minorHAnsi"/>
          <w:sz w:val="28"/>
          <w:szCs w:val="28"/>
          <w:lang w:eastAsia="en-US"/>
        </w:rPr>
      </w:pPr>
      <w:r w:rsidRPr="009E15E5">
        <w:rPr>
          <w:rFonts w:eastAsiaTheme="minorHAnsi"/>
          <w:sz w:val="28"/>
          <w:szCs w:val="28"/>
          <w:lang w:eastAsia="en-US"/>
        </w:rPr>
        <w:t>3.</w:t>
      </w:r>
      <w:r w:rsidRPr="009E15E5">
        <w:rPr>
          <w:rFonts w:eastAsiaTheme="minorHAnsi"/>
          <w:sz w:val="28"/>
          <w:szCs w:val="28"/>
          <w:lang w:eastAsia="en-US"/>
        </w:rPr>
        <w:tab/>
        <w:t>С целью устранения и недопущения в дальнейшем нарушений и недостатков, выявленных в ходе контрольного мероприятия, направить предписание Контрольно-счетной комиссии в МКУ ЦООО и представление Контрольно-счетной комиссии в Отдел образования администрации Грачевского муниципального района.</w:t>
      </w:r>
    </w:p>
    <w:p w:rsidR="00C67C08" w:rsidRDefault="009E15E5" w:rsidP="009E15E5">
      <w:pPr>
        <w:autoSpaceDE w:val="0"/>
        <w:autoSpaceDN w:val="0"/>
        <w:adjustRightInd w:val="0"/>
        <w:jc w:val="both"/>
        <w:rPr>
          <w:rFonts w:eastAsiaTheme="minorHAnsi"/>
          <w:sz w:val="28"/>
          <w:szCs w:val="28"/>
          <w:lang w:eastAsia="en-US"/>
        </w:rPr>
      </w:pPr>
      <w:r w:rsidRPr="009E15E5">
        <w:rPr>
          <w:rFonts w:eastAsiaTheme="minorHAnsi"/>
          <w:sz w:val="28"/>
          <w:szCs w:val="28"/>
          <w:lang w:eastAsia="en-US"/>
        </w:rPr>
        <w:t>4.</w:t>
      </w:r>
      <w:r w:rsidRPr="009E15E5">
        <w:rPr>
          <w:rFonts w:eastAsiaTheme="minorHAnsi"/>
          <w:sz w:val="28"/>
          <w:szCs w:val="28"/>
          <w:lang w:eastAsia="en-US"/>
        </w:rPr>
        <w:tab/>
        <w:t>Направить копии материалов проверки в прокуратуру Грачевского района.</w:t>
      </w:r>
    </w:p>
    <w:p w:rsidR="0092526B" w:rsidRPr="00AF37C5" w:rsidRDefault="0092526B" w:rsidP="009E15E5">
      <w:pPr>
        <w:autoSpaceDE w:val="0"/>
        <w:autoSpaceDN w:val="0"/>
        <w:adjustRightInd w:val="0"/>
        <w:ind w:firstLine="540"/>
        <w:jc w:val="both"/>
        <w:rPr>
          <w:rFonts w:eastAsiaTheme="minorHAnsi"/>
          <w:sz w:val="28"/>
          <w:szCs w:val="28"/>
          <w:lang w:eastAsia="en-US"/>
        </w:rPr>
      </w:pPr>
      <w:bookmarkStart w:id="0" w:name="_GoBack"/>
      <w:bookmarkEnd w:id="0"/>
    </w:p>
    <w:sectPr w:rsidR="0092526B" w:rsidRPr="00AF37C5" w:rsidSect="00663DA8">
      <w:pgSz w:w="11906" w:h="16838"/>
      <w:pgMar w:top="851" w:right="680"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68D5"/>
    <w:rsid w:val="000126FE"/>
    <w:rsid w:val="0001325A"/>
    <w:rsid w:val="00026CD2"/>
    <w:rsid w:val="00046F84"/>
    <w:rsid w:val="0005430C"/>
    <w:rsid w:val="00065133"/>
    <w:rsid w:val="000821E6"/>
    <w:rsid w:val="00093F08"/>
    <w:rsid w:val="00094DF9"/>
    <w:rsid w:val="00095536"/>
    <w:rsid w:val="000A023A"/>
    <w:rsid w:val="000A5C31"/>
    <w:rsid w:val="000A73B8"/>
    <w:rsid w:val="000B1FFC"/>
    <w:rsid w:val="000C129D"/>
    <w:rsid w:val="000C58BE"/>
    <w:rsid w:val="000D5D9A"/>
    <w:rsid w:val="000F1992"/>
    <w:rsid w:val="00111D31"/>
    <w:rsid w:val="0013295C"/>
    <w:rsid w:val="001338DC"/>
    <w:rsid w:val="00141F63"/>
    <w:rsid w:val="001433D0"/>
    <w:rsid w:val="001475A1"/>
    <w:rsid w:val="001560B4"/>
    <w:rsid w:val="00156C4D"/>
    <w:rsid w:val="00173B30"/>
    <w:rsid w:val="001762C4"/>
    <w:rsid w:val="0018531C"/>
    <w:rsid w:val="00191A30"/>
    <w:rsid w:val="00192290"/>
    <w:rsid w:val="001939D9"/>
    <w:rsid w:val="001A1B98"/>
    <w:rsid w:val="001A52E8"/>
    <w:rsid w:val="001B7868"/>
    <w:rsid w:val="001C00E9"/>
    <w:rsid w:val="001C44F7"/>
    <w:rsid w:val="001D55F9"/>
    <w:rsid w:val="001F33A2"/>
    <w:rsid w:val="001F49E0"/>
    <w:rsid w:val="001F741C"/>
    <w:rsid w:val="002045BA"/>
    <w:rsid w:val="00222532"/>
    <w:rsid w:val="00230205"/>
    <w:rsid w:val="0023428C"/>
    <w:rsid w:val="00234A14"/>
    <w:rsid w:val="00252D92"/>
    <w:rsid w:val="0027111B"/>
    <w:rsid w:val="00277DDE"/>
    <w:rsid w:val="00292753"/>
    <w:rsid w:val="00294698"/>
    <w:rsid w:val="002A7AC0"/>
    <w:rsid w:val="002D3F6F"/>
    <w:rsid w:val="002D4825"/>
    <w:rsid w:val="002E1B93"/>
    <w:rsid w:val="00301B68"/>
    <w:rsid w:val="00310478"/>
    <w:rsid w:val="00311FD8"/>
    <w:rsid w:val="0031689D"/>
    <w:rsid w:val="0032268B"/>
    <w:rsid w:val="00325860"/>
    <w:rsid w:val="00330424"/>
    <w:rsid w:val="00341966"/>
    <w:rsid w:val="0034670C"/>
    <w:rsid w:val="00373EAD"/>
    <w:rsid w:val="003A0A6D"/>
    <w:rsid w:val="003A6F70"/>
    <w:rsid w:val="003B2654"/>
    <w:rsid w:val="003B5624"/>
    <w:rsid w:val="003E125F"/>
    <w:rsid w:val="003E1DFC"/>
    <w:rsid w:val="003F775B"/>
    <w:rsid w:val="004042B6"/>
    <w:rsid w:val="00410B1C"/>
    <w:rsid w:val="00427A69"/>
    <w:rsid w:val="00432DB5"/>
    <w:rsid w:val="0043552A"/>
    <w:rsid w:val="004360FA"/>
    <w:rsid w:val="004408E0"/>
    <w:rsid w:val="00447226"/>
    <w:rsid w:val="00454FBE"/>
    <w:rsid w:val="004712BB"/>
    <w:rsid w:val="004743C9"/>
    <w:rsid w:val="00476D65"/>
    <w:rsid w:val="00484B69"/>
    <w:rsid w:val="0049094A"/>
    <w:rsid w:val="004A46CB"/>
    <w:rsid w:val="004C0AA0"/>
    <w:rsid w:val="004D126A"/>
    <w:rsid w:val="004D495C"/>
    <w:rsid w:val="004D58B2"/>
    <w:rsid w:val="004E7853"/>
    <w:rsid w:val="00507FAD"/>
    <w:rsid w:val="00510756"/>
    <w:rsid w:val="005144CE"/>
    <w:rsid w:val="00515FC0"/>
    <w:rsid w:val="00534FF2"/>
    <w:rsid w:val="0053654A"/>
    <w:rsid w:val="00537596"/>
    <w:rsid w:val="005463E7"/>
    <w:rsid w:val="00551D36"/>
    <w:rsid w:val="00552986"/>
    <w:rsid w:val="0056780C"/>
    <w:rsid w:val="005747FF"/>
    <w:rsid w:val="005819E4"/>
    <w:rsid w:val="00586C73"/>
    <w:rsid w:val="00594DE9"/>
    <w:rsid w:val="005A14ED"/>
    <w:rsid w:val="005C1F82"/>
    <w:rsid w:val="005C1FD0"/>
    <w:rsid w:val="005D0ABD"/>
    <w:rsid w:val="005D15F4"/>
    <w:rsid w:val="005E19DE"/>
    <w:rsid w:val="005E3EB7"/>
    <w:rsid w:val="005E6652"/>
    <w:rsid w:val="005F180E"/>
    <w:rsid w:val="005F1C7E"/>
    <w:rsid w:val="006076DA"/>
    <w:rsid w:val="00611173"/>
    <w:rsid w:val="00617A93"/>
    <w:rsid w:val="006407A0"/>
    <w:rsid w:val="00650207"/>
    <w:rsid w:val="0065211B"/>
    <w:rsid w:val="00663DA8"/>
    <w:rsid w:val="00664B60"/>
    <w:rsid w:val="0066725F"/>
    <w:rsid w:val="00672F01"/>
    <w:rsid w:val="006737BC"/>
    <w:rsid w:val="0069571D"/>
    <w:rsid w:val="0069670A"/>
    <w:rsid w:val="00697BBC"/>
    <w:rsid w:val="006A1DAF"/>
    <w:rsid w:val="006C2044"/>
    <w:rsid w:val="006C268F"/>
    <w:rsid w:val="006C6D21"/>
    <w:rsid w:val="006C714A"/>
    <w:rsid w:val="006D2149"/>
    <w:rsid w:val="006D6231"/>
    <w:rsid w:val="006E404B"/>
    <w:rsid w:val="006F0941"/>
    <w:rsid w:val="00700B66"/>
    <w:rsid w:val="0071722C"/>
    <w:rsid w:val="007258CD"/>
    <w:rsid w:val="007273C2"/>
    <w:rsid w:val="0073235B"/>
    <w:rsid w:val="00737B6E"/>
    <w:rsid w:val="00765317"/>
    <w:rsid w:val="0076562A"/>
    <w:rsid w:val="0077048A"/>
    <w:rsid w:val="007721A3"/>
    <w:rsid w:val="007867DD"/>
    <w:rsid w:val="00792B6E"/>
    <w:rsid w:val="00795F5A"/>
    <w:rsid w:val="007A00A1"/>
    <w:rsid w:val="007B045D"/>
    <w:rsid w:val="007B4586"/>
    <w:rsid w:val="007C48AC"/>
    <w:rsid w:val="007D0FF3"/>
    <w:rsid w:val="007D225F"/>
    <w:rsid w:val="007E0CD8"/>
    <w:rsid w:val="007F422D"/>
    <w:rsid w:val="007F4623"/>
    <w:rsid w:val="00811485"/>
    <w:rsid w:val="008171FE"/>
    <w:rsid w:val="00821175"/>
    <w:rsid w:val="00844578"/>
    <w:rsid w:val="0084729F"/>
    <w:rsid w:val="00855336"/>
    <w:rsid w:val="008632FA"/>
    <w:rsid w:val="00863DBF"/>
    <w:rsid w:val="00866A44"/>
    <w:rsid w:val="0089129C"/>
    <w:rsid w:val="008B0505"/>
    <w:rsid w:val="008B4E1F"/>
    <w:rsid w:val="008C2CD1"/>
    <w:rsid w:val="008C583D"/>
    <w:rsid w:val="008D5CE2"/>
    <w:rsid w:val="008E37AF"/>
    <w:rsid w:val="008F5E9C"/>
    <w:rsid w:val="00901642"/>
    <w:rsid w:val="00913B9C"/>
    <w:rsid w:val="0091699D"/>
    <w:rsid w:val="00924349"/>
    <w:rsid w:val="0092526B"/>
    <w:rsid w:val="00957998"/>
    <w:rsid w:val="009607E4"/>
    <w:rsid w:val="0098638F"/>
    <w:rsid w:val="009A0200"/>
    <w:rsid w:val="009B4252"/>
    <w:rsid w:val="009B589B"/>
    <w:rsid w:val="009C0FCF"/>
    <w:rsid w:val="009C579A"/>
    <w:rsid w:val="009D0719"/>
    <w:rsid w:val="009D31BC"/>
    <w:rsid w:val="009D3E39"/>
    <w:rsid w:val="009E15E5"/>
    <w:rsid w:val="009E25DB"/>
    <w:rsid w:val="00A001F9"/>
    <w:rsid w:val="00A0713F"/>
    <w:rsid w:val="00A24AC2"/>
    <w:rsid w:val="00A2540E"/>
    <w:rsid w:val="00A50FD0"/>
    <w:rsid w:val="00A53312"/>
    <w:rsid w:val="00A6029D"/>
    <w:rsid w:val="00A6061A"/>
    <w:rsid w:val="00A667A1"/>
    <w:rsid w:val="00A74985"/>
    <w:rsid w:val="00A75AF5"/>
    <w:rsid w:val="00A7785D"/>
    <w:rsid w:val="00A8400B"/>
    <w:rsid w:val="00A85586"/>
    <w:rsid w:val="00A96A05"/>
    <w:rsid w:val="00A97C95"/>
    <w:rsid w:val="00AC291E"/>
    <w:rsid w:val="00AC728D"/>
    <w:rsid w:val="00AD5617"/>
    <w:rsid w:val="00AE605E"/>
    <w:rsid w:val="00AE7BEF"/>
    <w:rsid w:val="00AF10D4"/>
    <w:rsid w:val="00B0413C"/>
    <w:rsid w:val="00B138D3"/>
    <w:rsid w:val="00B16110"/>
    <w:rsid w:val="00B26DE3"/>
    <w:rsid w:val="00B27102"/>
    <w:rsid w:val="00B41810"/>
    <w:rsid w:val="00B55626"/>
    <w:rsid w:val="00B60410"/>
    <w:rsid w:val="00B65697"/>
    <w:rsid w:val="00B66C3A"/>
    <w:rsid w:val="00B72082"/>
    <w:rsid w:val="00B73E3D"/>
    <w:rsid w:val="00B97D12"/>
    <w:rsid w:val="00BA5C21"/>
    <w:rsid w:val="00BC303A"/>
    <w:rsid w:val="00BD3B1F"/>
    <w:rsid w:val="00BD6424"/>
    <w:rsid w:val="00BE3696"/>
    <w:rsid w:val="00BE394D"/>
    <w:rsid w:val="00BE45E2"/>
    <w:rsid w:val="00BE5BB4"/>
    <w:rsid w:val="00BF1455"/>
    <w:rsid w:val="00BF17C1"/>
    <w:rsid w:val="00BF6395"/>
    <w:rsid w:val="00C067C1"/>
    <w:rsid w:val="00C13BF5"/>
    <w:rsid w:val="00C27C78"/>
    <w:rsid w:val="00C47E7E"/>
    <w:rsid w:val="00C55907"/>
    <w:rsid w:val="00C57014"/>
    <w:rsid w:val="00C67C08"/>
    <w:rsid w:val="00C72EBF"/>
    <w:rsid w:val="00C73146"/>
    <w:rsid w:val="00C767C3"/>
    <w:rsid w:val="00C94777"/>
    <w:rsid w:val="00C97457"/>
    <w:rsid w:val="00CB4D5F"/>
    <w:rsid w:val="00CC123C"/>
    <w:rsid w:val="00CC4235"/>
    <w:rsid w:val="00CE3080"/>
    <w:rsid w:val="00CE6BB5"/>
    <w:rsid w:val="00D1356E"/>
    <w:rsid w:val="00D31997"/>
    <w:rsid w:val="00D33C37"/>
    <w:rsid w:val="00D54004"/>
    <w:rsid w:val="00D551A0"/>
    <w:rsid w:val="00D6550F"/>
    <w:rsid w:val="00D81C99"/>
    <w:rsid w:val="00D92852"/>
    <w:rsid w:val="00D93865"/>
    <w:rsid w:val="00D940D6"/>
    <w:rsid w:val="00D97058"/>
    <w:rsid w:val="00DA4724"/>
    <w:rsid w:val="00DA69FB"/>
    <w:rsid w:val="00DB5507"/>
    <w:rsid w:val="00DC61FE"/>
    <w:rsid w:val="00DD2762"/>
    <w:rsid w:val="00DD28E1"/>
    <w:rsid w:val="00DE4A14"/>
    <w:rsid w:val="00DF406A"/>
    <w:rsid w:val="00E00B98"/>
    <w:rsid w:val="00E01D1D"/>
    <w:rsid w:val="00E220FE"/>
    <w:rsid w:val="00E22DC1"/>
    <w:rsid w:val="00E2390B"/>
    <w:rsid w:val="00E340EE"/>
    <w:rsid w:val="00E445E3"/>
    <w:rsid w:val="00E6482F"/>
    <w:rsid w:val="00E8027E"/>
    <w:rsid w:val="00E86F63"/>
    <w:rsid w:val="00E920D7"/>
    <w:rsid w:val="00E92B6A"/>
    <w:rsid w:val="00E935D2"/>
    <w:rsid w:val="00EA169E"/>
    <w:rsid w:val="00EA6C77"/>
    <w:rsid w:val="00EB33D8"/>
    <w:rsid w:val="00EC24D6"/>
    <w:rsid w:val="00EC68E7"/>
    <w:rsid w:val="00EC77DF"/>
    <w:rsid w:val="00EF6CE5"/>
    <w:rsid w:val="00F07287"/>
    <w:rsid w:val="00F15730"/>
    <w:rsid w:val="00F167A8"/>
    <w:rsid w:val="00F24275"/>
    <w:rsid w:val="00F24BAD"/>
    <w:rsid w:val="00F273AF"/>
    <w:rsid w:val="00F34F07"/>
    <w:rsid w:val="00F4125D"/>
    <w:rsid w:val="00F56299"/>
    <w:rsid w:val="00F6288C"/>
    <w:rsid w:val="00F67A15"/>
    <w:rsid w:val="00F903CD"/>
    <w:rsid w:val="00F92323"/>
    <w:rsid w:val="00F97048"/>
    <w:rsid w:val="00FA4326"/>
    <w:rsid w:val="00FA566D"/>
    <w:rsid w:val="00FE2522"/>
    <w:rsid w:val="00FE6330"/>
    <w:rsid w:val="00FF2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 w:type="character" w:styleId="ab">
    <w:name w:val="Strong"/>
    <w:basedOn w:val="a0"/>
    <w:uiPriority w:val="22"/>
    <w:qFormat/>
    <w:rsid w:val="00E802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5A91-1DCF-49B3-8108-0F6E4D81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5336</TotalTime>
  <Pages>1</Pages>
  <Words>2762</Words>
  <Characters>15748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76</cp:revision>
  <cp:lastPrinted>2017-06-20T12:17:00Z</cp:lastPrinted>
  <dcterms:created xsi:type="dcterms:W3CDTF">2013-11-18T05:14:00Z</dcterms:created>
  <dcterms:modified xsi:type="dcterms:W3CDTF">2017-06-30T11:23:00Z</dcterms:modified>
</cp:coreProperties>
</file>