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60" w:rsidRPr="00E44160" w:rsidRDefault="00E44160" w:rsidP="00E4416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160" w:rsidRPr="00E44160" w:rsidRDefault="00E44160" w:rsidP="00E4416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44160" w:rsidRPr="00E44160" w:rsidRDefault="00E44160" w:rsidP="00E4416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ГРАЧЕВСКОГО МУНИЦИПАЛЬНОГО ОКРУГА</w:t>
      </w:r>
    </w:p>
    <w:p w:rsidR="00E44160" w:rsidRPr="00E44160" w:rsidRDefault="00E44160" w:rsidP="00E4416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E44160" w:rsidRPr="00E44160" w:rsidRDefault="00E44160" w:rsidP="00E4416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2021 года                        с. Грачевка                                                 № 24</w:t>
      </w:r>
    </w:p>
    <w:p w:rsidR="00E44160" w:rsidRPr="00E44160" w:rsidRDefault="00E44160" w:rsidP="00E4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160" w:rsidRPr="00E44160" w:rsidRDefault="00E44160" w:rsidP="00E44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Контрольно-счетной комиссией Грачевского муниципального округа Ставропольского края полномочий по внешнему муниципальному финансовому контролю</w:t>
      </w:r>
    </w:p>
    <w:p w:rsidR="00E44160" w:rsidRPr="00E44160" w:rsidRDefault="00E44160" w:rsidP="00E44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268.1 Бюджетного кодекса Российской Федерации, пунктом 2 статьи 9 Федерального закона от 07 февраля 2011 года  № 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Контрольно-счетной комиссии Грачевского муниципального округа Ставропольского края, утвержденным решением Совета Грачевского муниципального округа Ставропольского края                                от 07 декабря 2020 года № 64, Совет Грачевского</w:t>
      </w:r>
      <w:proofErr w:type="gramEnd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 </w:t>
      </w:r>
    </w:p>
    <w:p w:rsidR="00E44160" w:rsidRPr="00E44160" w:rsidRDefault="00E44160" w:rsidP="00E44160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44160" w:rsidRPr="00E44160" w:rsidRDefault="00E44160" w:rsidP="00E44160">
      <w:p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осуществления Контрольно-счетной комиссией Грачевского муниципального округа Ставропольского края полномочий по внешнему муниципальному финансовому контролю.</w:t>
      </w:r>
    </w:p>
    <w:p w:rsidR="00E44160" w:rsidRPr="00E44160" w:rsidRDefault="00E44160" w:rsidP="00E44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 и распространяется на правоотношения, возникшие с 1 января 2021 года.</w:t>
      </w:r>
    </w:p>
    <w:p w:rsidR="00484CEB" w:rsidRDefault="00484CEB" w:rsidP="00E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Default="00E44160" w:rsidP="00E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Грачевского </w:t>
      </w:r>
    </w:p>
    <w:p w:rsidR="00E44160" w:rsidRPr="00E44160" w:rsidRDefault="00E44160" w:rsidP="00E4416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44160" w:rsidRPr="00E44160" w:rsidRDefault="00E44160" w:rsidP="00E4416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</w:t>
      </w:r>
      <w:proofErr w:type="spellStart"/>
      <w:r w:rsidRPr="00E44160">
        <w:rPr>
          <w:rFonts w:ascii="Times New Roman" w:eastAsia="Calibri" w:hAnsi="Times New Roman" w:cs="Times New Roman"/>
          <w:sz w:val="28"/>
          <w:szCs w:val="28"/>
          <w:lang w:eastAsia="ru-RU"/>
        </w:rPr>
        <w:t>С.Ф.Сотников</w:t>
      </w:r>
      <w:proofErr w:type="spellEnd"/>
    </w:p>
    <w:p w:rsidR="00E44160" w:rsidRPr="00E44160" w:rsidRDefault="00E44160" w:rsidP="00E44160">
      <w:pPr>
        <w:tabs>
          <w:tab w:val="left" w:pos="696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160" w:rsidRPr="00E44160" w:rsidRDefault="00E44160" w:rsidP="00E44160">
      <w:pPr>
        <w:tabs>
          <w:tab w:val="left" w:pos="696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Грачевского</w:t>
      </w:r>
    </w:p>
    <w:p w:rsidR="00E44160" w:rsidRPr="00E44160" w:rsidRDefault="00E44160" w:rsidP="00E44160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</w:p>
    <w:p w:rsidR="00E44160" w:rsidRPr="00E44160" w:rsidRDefault="00E44160" w:rsidP="00E44160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</w:t>
      </w:r>
      <w:proofErr w:type="spellStart"/>
      <w:r w:rsidRPr="00E44160">
        <w:rPr>
          <w:rFonts w:ascii="Times New Roman" w:eastAsia="Times New Roman" w:hAnsi="Times New Roman" w:cs="Times New Roman"/>
          <w:sz w:val="28"/>
          <w:szCs w:val="28"/>
          <w:lang w:eastAsia="ar-SA"/>
        </w:rPr>
        <w:t>С.Л.Филичкин</w:t>
      </w:r>
      <w:proofErr w:type="spellEnd"/>
    </w:p>
    <w:p w:rsidR="00E44160" w:rsidRPr="00E44160" w:rsidRDefault="00E44160" w:rsidP="00E44160">
      <w:pPr>
        <w:tabs>
          <w:tab w:val="left" w:pos="9355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160" w:rsidRPr="00E44160" w:rsidRDefault="00E44160" w:rsidP="00E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Default="00E44160" w:rsidP="00E441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Default="00E44160" w:rsidP="00E441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Default="00E44160" w:rsidP="00E441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Default="00E44160" w:rsidP="00E441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E44160" w:rsidRPr="00E44160" w:rsidRDefault="00E44160" w:rsidP="00E441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Грачевского</w:t>
      </w:r>
    </w:p>
    <w:p w:rsidR="00E44160" w:rsidRPr="00E44160" w:rsidRDefault="00E44160" w:rsidP="00E441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E44160" w:rsidRPr="00E44160" w:rsidRDefault="00E44160" w:rsidP="00E441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44160" w:rsidRPr="00E44160" w:rsidRDefault="00B94CC4" w:rsidP="00E441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4160"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марта 2021 года </w:t>
      </w:r>
      <w:r w:rsidR="00E44160"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</w:p>
    <w:p w:rsidR="00E44160" w:rsidRPr="00E44160" w:rsidRDefault="00E44160" w:rsidP="00E4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осуществления Контрольно-счетной комиссией Грачевского муниципального округа Ставропольского края полномочий по внешнему муниципальному финансовому контролю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E44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осуществления Контрольно-счетной комиссией Грачевского муниципального округа Ставропольского края полномочий по внешнему муниципальному финансовому контролю (далее - Порядок) разработан в соответствии с  </w:t>
      </w:r>
      <w:hyperlink r:id="rId5" w:history="1">
        <w:r w:rsidRPr="00E4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E4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07 февраля 2011  №6-ФЗ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Федеральный закон №6-ФЗ), </w:t>
      </w:r>
      <w:hyperlink r:id="rId7" w:history="1">
        <w:r w:rsidRPr="00E4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Контрольно-счетной комиссии Грачевского  муниципального</w:t>
        </w:r>
        <w:proofErr w:type="gramEnd"/>
        <w:r w:rsidRPr="00E4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округа Ставропольского края </w:t>
        </w:r>
      </w:hyperlink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 о Контрольно-счетной комиссии), утвержденным решением Совета </w:t>
      </w:r>
      <w:hyperlink r:id="rId8" w:history="1">
        <w:r w:rsidRPr="00E4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Грачевского муниципального округа Ставропольского края  от 7</w:t>
        </w:r>
      </w:hyperlink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 № 64.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регулирует вопросы осуществления Контрольно-счетной комиссией Грачевского муниципального округа Ставропольского края (далее - Контрольно-счетная комиссия муниципального округа) полномочий по внешнему муниципальному финансовому контролю.</w:t>
      </w:r>
    </w:p>
    <w:p w:rsidR="00E44160" w:rsidRPr="00E44160" w:rsidRDefault="00E44160" w:rsidP="00E44160">
      <w:pPr>
        <w:widowControl w:val="0"/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Виды внешнего муниципального финансового контроля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Внешний муниципальный финансовый контроль подразделяется </w:t>
      </w:r>
      <w:proofErr w:type="gramStart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 и последующий. 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3.Предварительный контроль осуществляется в целях предупреждения и пресечения бюджетных нарушений в процессе исполнения бюджета Грачевского муниципального округа Ставропольского края (далее - исполнение бюджета, бюджет).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E44160" w:rsidRPr="00E44160" w:rsidRDefault="00E44160" w:rsidP="00E44160">
      <w:pPr>
        <w:widowControl w:val="0"/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Полномочия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по осуществлению внешнего муниципального финансового контроля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по внешнему муниципальному финансовому контролю, а также объекты муниципального финансового контроля (далее - объекты контроля) устанавливаются  Бюджетным кодексом Российской Федерации, Федеральным законом № 6-ФЗ, </w:t>
      </w:r>
      <w:hyperlink r:id="rId9" w:history="1">
        <w:r w:rsidRPr="00E4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Грачевского муниципального округа Ставропольского края</w:t>
        </w:r>
      </w:hyperlink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Устав Грачевского муниципального округа), Положением о Контрольно-счетной комиссии и иными нормативными правовыми актами </w:t>
      </w:r>
      <w:hyperlink r:id="rId10" w:history="1">
        <w:r w:rsidRPr="00E4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Грачевского муниципального округа Ставропольского края</w:t>
        </w:r>
      </w:hyperlink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комиссия муниципального округа осуществляет полномочия по внешнему муниципальному финансовому контролю в отношении объектов, перечисленных в пункте 1 статьи 266.1 Бюджетного кодекса Российской Федерации, части 4 статьи 9 Федерального закона № 6-ФЗ.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внешнего муниципального финансового контроля, указанных в пунктах 2, 2.1 статьи 266.1 Бюджетного кодекса Российской Федерации и пункте 2 части 4 статьи 9 Федерального закона № 6-ФЗ, Контрольно-счетная комиссия муниципального округа осуществляет внешний муниципальный финансовый контроль в соответствии с особенностями, установленными данными нормами.</w:t>
      </w:r>
    </w:p>
    <w:p w:rsidR="00E44160" w:rsidRPr="00E44160" w:rsidRDefault="00E44160" w:rsidP="00E44160">
      <w:pPr>
        <w:widowControl w:val="0"/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Планирование деятельности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Контрольно-счетная комиссия муниципального округа осуществляет свою деятельность на основе годового плана работы, который разрабатывается и утверждается ею самостоятельно.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 работы включаются контрольные, экспертно-аналитические мероприятия и другие виды деятельности с указанием наименований проводимых мероприятий, основания включения в план, сроков их проведения. 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Планирование деятельности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осуществляется с учетом результатов проведенных контрольных и экспертно-аналитических мероприятий, а также на основании поручений Совета Грачевского муниципального округа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предложений и запросов главы Грачевского муниципального округа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формирования плана работы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(внесения в него изменений) осуществляется в соответствии с Регламентом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и Стандартом внешнего муниципального финансового контроля СОД 2 «Планирование работы  Контрольно-счетной комиссии Грачевского муниципального округа Ставропольского края».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работы Контрольно-счетной комиссии муниципального округа на очередной год утверждается в срок до 30 декабря года, предшествующего плановому периоду.</w:t>
      </w:r>
    </w:p>
    <w:p w:rsidR="00E44160" w:rsidRPr="00E44160" w:rsidRDefault="00E44160" w:rsidP="00E44160">
      <w:pPr>
        <w:widowControl w:val="0"/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Осуществление полномочий по внешнему муниципальному финансовому контролю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осуществлении внешнего муниципального финансового контроля Контрольно-счетная комиссия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руководствуется </w:t>
      </w:r>
      <w:hyperlink r:id="rId11" w:history="1">
        <w:r w:rsidRPr="00E4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законодательством Российской Федерации, законодательством Ставропольского края, </w:t>
      </w:r>
      <w:hyperlink r:id="rId12" w:history="1">
        <w:r w:rsidRPr="00E4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 </w:t>
        </w:r>
      </w:hyperlink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муниципального округа, муниципальными правовыми актами Грачевского муниципального округа Ставропольского края, а также стандартами внешнего муниципального финансового контроля.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внешнего муниципального финансового контроля определяют общие правила, требования и процедуры осуществления Контрольно-счетной комиссией муниципального округа полномочий по осуществлению внешнего муниципального финансового контроля. Стандарты внешнего муниципального финансового контроля утверждаются приказами Контрольно-счетной комиссии муниципального округа.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Внешний муниципальный финансовый контроль осуществляется Контрольно-счетной комиссией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в форме контрольных и экспертно-аналитических мероприятий.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Контрольно-счетной комиссией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применяются следующие методы осуществления внешнего муниципального финансового контроля: проверка, ревизия, обследование.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 Под проверкой понимается совершение контрольных действий по документальному и 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</w:t>
      </w:r>
      <w:r w:rsidRPr="00E44160">
        <w:rPr>
          <w:rFonts w:ascii="Calibri" w:eastAsia="Calibri" w:hAnsi="Calibri" w:cs="Times New Roman"/>
          <w:sz w:val="28"/>
          <w:szCs w:val="28"/>
        </w:rPr>
        <w:t xml:space="preserve"> </w:t>
      </w: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достоверности и правильности их отражения в бюджетной (бухгалтерской) отчетности.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Результаты проверки, ревизии оформляются актом.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6. Проверки подразделяются на камеральные и выездные, в том числе </w:t>
      </w: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встречные проверки.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 камеральными проверками понимаются проверки, проводимые по месту нахождения Контрольно-счетной комиссии муниципального округа, на основании бюджетной (бухгалтерской) отчетности и иных документов, представленных по ее запросу.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7. Под обследованием понимаются анализ и оценка </w:t>
      </w:r>
      <w:proofErr w:type="gramStart"/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состояния определенной сферы деятельности объекта контроля</w:t>
      </w:r>
      <w:proofErr w:type="gramEnd"/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Результаты обследования оформляются заключением.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1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8. В рамках одного контрольного мероприятия возможно проведение нескольких проверок, ревизий или обследований.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Порядок проведения контрольных мероприятий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контрольных мероприятий осуществляется в соответствии со стандартами внешнего муниципального финансового контроля и Регламентом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на основании распоряжения Контрольно-счетной комиссии муниципального округа.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 Контрольное мероприятие может осуществляться по  месту нахождения Контрольно-счетной комиссии муниципального округа.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 ревизия  или обследование проводятся на основании удостоверения на право проведения проверки, ревизии  или обследования (далее - удостоверение). Требования к содержанию удостоверения регламентируются стандартом внешнего муниципального финансового контроля СФК  «Общие правила проведения контрольного мероприятия».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контрольных мероприятий определяются планом работы Контрольно-счетной комиссии муниципального округа, стандартами внешнего муниципального финансового контроля и Регламентом Контрольно-счетной комиссии муниципального округа.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контрольного мероприятия включает следующие этапы: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подготовительный этап контрольного мероприятия;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этап контрольного мероприятия;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заключительный этап контрольного мероприятия.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исполнения контрольного мероприятия в плане работы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Контрольно-счетной комиссии муниципального округа должен устанавливаться с учетом проведения всех указанных этапов.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контрольного мероприятия определяется распоряжением Контрольно-счетной комиссии муниципального округа в соответствии со сроком, указанным в плане работы. 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окончания контрольного мероприятия является дата утверждения отчета о его результатах председателем Контрольно-счетной комиссии муниципального округа.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подготовительном этапе контрольного мероприятия осуществляется предварительное изучение его предмета и объектов, по итогам которого определяются цели, задачи, методы проведения контрольного мероприятия,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проведения данного этапа является подготовка и утверждение программы проведения контрольного мероприятия.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Основной этап контрольного мероприятия заключается в проведении проверки и анализа фактических данных и информации, полученных по запросам Контрольно-счетной комиссии муниципального округа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проведения данного этапа контрольного мероприятия являются акты и рабочая документация.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выводы и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 Подготавливается информация об основных итогах контрольного мероприятия, а также при необходимости проект предписания, информационные письма и обращения Контрольно-счетной комиссии муниципального округа в правоохранительные органы.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контрольного мероприятия осуществляется в сроки, установленные в программе контрольного мероприятия.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результатах проведенного контрольного мероприятия с сопроводительным письмом в течение трех рабочих дней с момента утверждения председателем Контрольно-счетной комиссии муниципального округа направляется главе Грачевского муниципального округа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и в Совет Грачевского муниципального округа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рамках контрольного мероприятия может быть проверен период, не превышающий три календарных года, предшествующих году, в котором вынесено решение о проведении проверки.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контрольных мероприятий в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одного объекта контроля и одной темы контрольного мероприятия составляет не более одного раза в год.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Порядок проведения экспертно-аналитических мероприятий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экспертно-аналитических мероприятий осуществляется в соответствии со стандартами внешнего муниципального финансового контроля и Регламентом Контрольно-счетной комиссии муниципального округа.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Проекты муниципальных правовых актов Грачевского муниципального округа в части, касающейся расходных обязательств муниципального округа (далее - проекты муниципальных правовых актов), а также муниципальные программы, в целях проведения финансово-экономической экспертизы направляются в Контрольно-счетную комиссию муниципального округа соответствующими органами местного самоуправления. 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правовых актов, а также муниципальные программы направляются в Контрольно-счетную комиссию муниципального округа с приложением пояснительной записки и финансово-экономического обоснования, в котором содержатся: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источнике финансирования расходов;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(включая методику расчета) обоснования объёма финансирования с приложением документального обоснования;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объемах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объемов финансирования объектов капитального строительства за счёт средств бюджета;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связанных с принятием проекта муниципального правового акта или муниципальной программы изменениях в объемах финансирования действующих расходных обязательств Грачевского муниципального округа или о принятии новых расходных обязательств Грачевского муниципального округа.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Проекты муниципальных правовых актов, а также муниципальные программы рассматриваются Контрольно-счетной комиссией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в течение одного месяца со дня поступления на экспертизу, если иной срок не указан в нормативном правовом акте, регулирующем проведение экспертизы, в обращении, распоряжении Контрольно-счетной комиссии муниципального округа о проведении экспертизы. Дата начала экспертно-аналитического мероприятия определяется распоряжением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проекта муниципального правового акта, муниципальной программы Контрольно-счетная комиссия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готовит заключение, которое подписывается председателем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или инспектором, проводившим экспертизу, и направляется соответствующему органу местного самоуправления, направившему проект муниципального правового акта и (или) муниципальную программу. При необходимости одновременно с заключением могут направляться информационные письма с просьбой проинформировать Контрольно-счетную комиссию муниципального округа о результатах их рассмотрения.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Экспертно-аналитическое мероприятие проводится, как правило, по месту нахождения Контрольно-счетной комиссии муниципального округа, при этом при необходимости может производиться осмотр объектов с составлением соответствующего акта.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Экспертно-аналитические мероприятия по контролю исполнения местного бюджета в текущем финансовом году проводится по результатам исполнения бюджета за 1 квартал, 1 полугодие и 9 месяцев текущего финансового года.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Аудит в сфере закупок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Аудит в сфере закупок осуществляется Контрольно-счетной комиссией муниципального округа в соответствии с </w:t>
      </w:r>
      <w:hyperlink r:id="rId13" w:history="1">
        <w:r w:rsidRPr="00E4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Федеральный закон №44-ФЗ) и стандартами внешнего муниципального финансового контроля.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комиссия муниципального округа в пределах своих полномочий осуществляет анализ и оценку результатов закупок, достижения целей осуществления закупок.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Контрольно-счетная комиссия муниципального округа для достижения целей, указанных в части 2 настоящей статьи, осуществляет контрольную, экспертно-аналитическую и иную деятельность посредством проверки, анализа, мониторинга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заключённым и исполненным контрактам.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Предметом аудита в сфере закупок является процесс использования объектом аудита (контроля) средств бюджета Грачевского муниципального округа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иных сре</w:t>
      </w:r>
      <w:proofErr w:type="gramStart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компетенции Контрольно-счетной комиссии муниципального округа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Объекты аудита в сфере закупок определены статьей 266.1 БК РФ, с учетом действия положений Федерального закона № 44-ФЗ.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Контрольно-счетная комиссия муниципального округа обобщает результаты своей деятельности в сфере аудита закупок, в том числе устанавливает причины выявленных отклонений, нарушений и недостатков. 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обобщённой информации о таких результатах в единой информационной системе осуществляется в соответствии с Регламентом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округа.</w:t>
      </w:r>
    </w:p>
    <w:p w:rsidR="00E44160" w:rsidRPr="00E44160" w:rsidRDefault="00E44160" w:rsidP="00E44160">
      <w:pPr>
        <w:widowControl w:val="0"/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Реализация результатов контрольных и экспертно-аналитических мероприятий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осуществлении полномочий по внешнему муниципальному финансовому контролю уполномоченные должностные лица Контрольно-счетной комиссии муниципального округа в случаях и порядке, предусмотренных законодательством Российской Федерации и Положением о Контрольно-счетной комиссии направляют: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объектам контроля - представления и (или) предписания;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финансовому управлению администрации Грачевского муниципального округа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- уведомления о применении бюджетных мер принуждения;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органам местного самоуправления и муниципальным органам в случае необходимости доведения до их сведения основных результатов контрольного мероприятия - информационные письма;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правоохранительным органам - при обнаружении фактов, незаконного использования средств бюджета Грачевского муниципального округа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в которых усматриваются признаки преступления или коррупционного правонарушения, Контрольно-счетная комиссия муниципального округа незамедлительно передает материалы контрольных мероприятий в правоохранительные органы.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контрольных мероприятий Контрольно-счетная комиссия муниципального округа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Грачевскому муниципальному округу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мер по пресечению, устранению и предупреждению нарушений.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Представление составляется инспектором по результатам проведения контрольного мероприятия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Представление оформляется в двух экземплярах и подписывается председателем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округа. Один экземпляр представления Контрольно-счетной комиссии муниципального округа направляется объекту контроля, не позднее трех рабочих дней после утверждения председателем Контрольно-счетной комиссии муниципального округа отчета о результатах контрольного мероприятия. На втором экземпляре представления Контрольно-счетной комиссии муниципального округа объектом контроля делается отметка о получении представления с указанием фамилии, инициалов и должности лица, получившего представление Контрольно-счетной комиссии муниципального округа, а также даты его получения.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Объекты контроля в течение одного месяца со дня получения представления обязаны уведомить в письменной форме Контрольно-счетную комиссию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о принятых по результатам рассмотрения представления решениях и мерах. 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Неисполнение или ненадлежащее исполнение в установленный срок представления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контрольных мероприятий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комиссии муниципального округа контрольных мероприятий Контрольно-счетная комиссия муниципального округа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Предписание Контрольно-счетной комиссии муниципального округа составляется в двух экземплярах и подписывается председателем Контрольно-счетной комиссии муниципального округа.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предписания Контрольно-счетной комиссии муниципального округа вручается объекту контроля,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после утверждения председателем Контрольно-счетной комиссии муниципального округа отчета о результатах контрольного мероприятия, а в случае воспрепятствования проведению должностными лицами Контрольно-счетной комиссии муниципального округа контрольных мероприятий - в течение одного рабочего дня с момента принятия соответствующего решения председателем Контрольно-счетной комиссии муниципального округа.</w:t>
      </w:r>
      <w:proofErr w:type="gramEnd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экземпляре предписания Контрольно-счетной комиссии муниципального округа объектом контроля делается отметка о получении предписания с указанием фамилии, инициалов и должности лица, получившего предписание Контрольно-счетной комиссии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округа, а также даты его получения.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Предписание Контрольно-счетной комиссии муниципального округа должно содержать указание на конкретные допущенные нарушения или конкретные факты воспрепятствования проведению должностными лицами Контрольно-счетной комиссии муниципального округа контрольного мероприятия, конкретные основания вынесения предписания, требования об устранении выявленных нарушений, причин и условий выявленных нарушений или об устранении препятствий для проведения контрольного мероприятия, сроки исполнения предписания.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Неисполнение или ненадлежащее исполнение в установленный срок предписания Контрольно-счетной комиссии муниципального округа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выявлении в ходе контрольного мероприятия бюджетных нарушений, предусмотренных Бюджетным кодексом Российской Федерации, Контрольно-счетная комиссия муниципального округа направляет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применении бюджетных мер принуждения должно содержать четкое описание совершенного бюджетного нарушения, основания для применения предусмотренных Бюджетным кодексом Российской Федерации бюджетных мер принуждения, расчет объемов средств, использованных с указанными нарушениями по каждому бюджетному нарушению (без учета объемов средств, использованных с этими бюджетными нарушениями и возмещенных в доход бюджета Грачевского муниципального округа до направления уведомления о применении бюджетных мер принуждения</w:t>
      </w:r>
      <w:proofErr w:type="gramEnd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отвечать существу выявленных бюджетных нарушений. 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Уведомление о применении бюджетных мер принуждения составляется инспектором и подписывается председателем Контрольно-счетной комиссии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округа. Уведомление о применении бюджетных мер принуждения направляется Контрольно-счетной комиссией муниципального округа в финансовый орган администрации Грачевского муниципального округа Ставропольского края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календарных дней со дня окончания контрольного мероприятия.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Обращением Контрольно-счетной комиссии муниципального округа в органы местного самоуправления и структурные подразделения администрации Грачевского муниципального округа Ставропольского края в случае необходимости доведения до их сведения основных результатов мероприятий является документ в форме информационного письма.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Обращением Контрольно-счетной комиссии муниципального округа в правоохранительные органы является документ в форме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письма, направляемый в случае, если при проведении контрольных мероприятий выявлены факты нарушения законодательства Российской Федерации,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незаконного использования средств бюджета, в которых усматриваются признаки преступления или коррупционного правонарушения.</w:t>
      </w:r>
    </w:p>
    <w:p w:rsidR="00E44160" w:rsidRPr="00E44160" w:rsidRDefault="00E44160" w:rsidP="00E44160">
      <w:pPr>
        <w:widowControl w:val="0"/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Осуществление Контрольно-счетной комиссией муниципального округа производства по делам об административных правонарушениях 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Производство по делам об административных правонарушениях осуществляется должностными лицами Контрольно-счетной комиссии муниципального округа при обнаружении в ходе проведения контрольного мероприятия достаточных данных, указывающих на наличие события административного правонарушения, предусмотренного Кодексом Российской Федерации об административных правонарушениях.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дел об административных правонарушениях должностными лицами Контрольно-счетной комиссии муниципального округа осуществляется 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комиссии муниципального округа осуществляют производство по делам об административных правонарушениях в соответствии с Кодексом Российской Федерации об административных правонарушениях, Законом Ставропольского края от 10 апреля 2008г. № 20-кз «Об административных правонарушениях в Ставропольском крае»,</w:t>
      </w:r>
      <w:r w:rsidRPr="00E4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Контрольно-счетной комиссии, а также стандартом внешнего муниципального финансового контроля СФК 11 «Порядок возбуждения дел об административных правонарушениях должностными лицами  Контрольно-счетной комиссии  Грачевского</w:t>
      </w:r>
      <w:proofErr w:type="gramEnd"/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края».</w:t>
      </w:r>
    </w:p>
    <w:p w:rsidR="00E44160" w:rsidRPr="00E44160" w:rsidRDefault="00E44160" w:rsidP="00E4416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44160" w:rsidRPr="00E44160" w:rsidRDefault="00E44160" w:rsidP="00E4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60" w:rsidRPr="00E44160" w:rsidRDefault="00E44160" w:rsidP="00E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4160" w:rsidRPr="00E4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B8"/>
    <w:rsid w:val="00484CEB"/>
    <w:rsid w:val="00B94CC4"/>
    <w:rsid w:val="00CF5FB8"/>
    <w:rsid w:val="00DE1E85"/>
    <w:rsid w:val="00E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4007534" TargetMode="External"/><Relationship Id="rId13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4007534" TargetMode="External"/><Relationship Id="rId12" Type="http://schemas.openxmlformats.org/officeDocument/2006/relationships/hyperlink" Target="http://docs.cntd.ru/document/946050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0925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4605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6050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4287</Words>
  <Characters>24436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3</cp:revision>
  <dcterms:created xsi:type="dcterms:W3CDTF">2021-03-24T10:43:00Z</dcterms:created>
  <dcterms:modified xsi:type="dcterms:W3CDTF">2021-03-24T11:38:00Z</dcterms:modified>
</cp:coreProperties>
</file>